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rPr>
          <w:rFonts w:hint="default" w:ascii="Times New Roman" w:hAnsi="Times New Roman" w:cs="Times New Roman"/>
          <w:lang w:val="en-US" w:eastAsia="zh-CN"/>
        </w:rPr>
      </w:pPr>
    </w:p>
    <w:p>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山</w:t>
      </w:r>
      <w:bookmarkStart w:id="0" w:name="OLE_LINK4"/>
      <w:r>
        <w:rPr>
          <w:rFonts w:hint="default" w:ascii="Times New Roman" w:hAnsi="Times New Roman" w:eastAsia="方正小标宋简体" w:cs="Times New Roman"/>
          <w:sz w:val="44"/>
          <w:szCs w:val="44"/>
          <w:lang w:val="en-US" w:eastAsia="zh-CN"/>
        </w:rPr>
        <w:t>西银行2023年度财务等重大信息</w:t>
      </w:r>
    </w:p>
    <w:p>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公开报告</w:t>
      </w:r>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黑体" w:cs="Times New Roman"/>
          <w:lang w:eastAsia="zh-CN"/>
        </w:rPr>
      </w:pPr>
      <w:r>
        <w:rPr>
          <w:rFonts w:hint="default" w:ascii="Times New Roman" w:hAnsi="Times New Roman" w:eastAsia="黑体" w:cs="Times New Roman"/>
        </w:rPr>
        <w:t>一、企业基本情况</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rPr>
        <w:t>中文名称</w:t>
      </w:r>
      <w:r>
        <w:rPr>
          <w:rFonts w:hint="default" w:ascii="Times New Roman" w:hAnsi="Times New Roman" w:cs="Times New Roman"/>
          <w:lang w:val="en-US" w:eastAsia="zh-CN"/>
        </w:rPr>
        <w:t>及简称</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中文名称：山西银行股份有限公司</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简称：山西银行</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rPr>
        <w:t>英文名称</w:t>
      </w:r>
      <w:r>
        <w:rPr>
          <w:rFonts w:hint="default" w:ascii="Times New Roman" w:hAnsi="Times New Roman" w:cs="Times New Roman"/>
          <w:lang w:val="en-US" w:eastAsia="zh-CN"/>
        </w:rPr>
        <w:t>及缩写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lang w:val="en-US" w:eastAsia="zh-CN"/>
        </w:rPr>
        <w:t>SHANXI BANK CO., LTD.</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rPr>
        <w:t>法定代表人：</w:t>
      </w:r>
      <w:r>
        <w:rPr>
          <w:rFonts w:hint="default" w:ascii="Times New Roman" w:hAnsi="Times New Roman" w:cs="Times New Roman"/>
          <w:lang w:val="en-US" w:eastAsia="zh-CN"/>
        </w:rPr>
        <w:t>高计亮</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rPr>
        <w:t>股东名称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rPr>
        <w:t>1.山西融金兴晋私募投资基金合伙企业（有限合伙）持有股份153</w:t>
      </w:r>
      <w:r>
        <w:rPr>
          <w:rFonts w:hint="default" w:ascii="Times New Roman" w:hAnsi="Times New Roman" w:cs="Times New Roman"/>
          <w:lang w:val="en-US" w:eastAsia="zh-CN"/>
        </w:rPr>
        <w:t>亿</w:t>
      </w:r>
      <w:r>
        <w:rPr>
          <w:rFonts w:hint="default" w:ascii="Times New Roman" w:hAnsi="Times New Roman" w:cs="Times New Roman"/>
        </w:rPr>
        <w:t>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rPr>
        <w:t>2.山煤国际能源集团股份有限公司等285户法人股东，持有股份102.65亿股；</w:t>
      </w:r>
    </w:p>
    <w:p>
      <w:pPr>
        <w:keepNext w:val="0"/>
        <w:keepLines w:val="0"/>
        <w:pageBreakBefore w:val="0"/>
        <w:widowControl w:val="0"/>
        <w:kinsoku/>
        <w:wordWrap/>
        <w:overflowPunct/>
        <w:topLinePunct w:val="0"/>
        <w:autoSpaceDE/>
        <w:autoSpaceDN/>
        <w:bidi w:val="0"/>
        <w:adjustRightInd/>
        <w:snapToGrid/>
        <w:spacing w:line="560" w:lineRule="exact"/>
        <w:ind w:left="640" w:leftChars="200" w:right="0" w:rightChars="0" w:firstLine="0" w:firstLineChars="0"/>
        <w:jc w:val="both"/>
        <w:textAlignment w:val="auto"/>
        <w:outlineLvl w:val="9"/>
        <w:rPr>
          <w:rFonts w:hint="default" w:ascii="Times New Roman" w:hAnsi="Times New Roman" w:cs="Times New Roman"/>
        </w:rPr>
      </w:pPr>
      <w:r>
        <w:rPr>
          <w:rFonts w:hint="default" w:ascii="Times New Roman" w:hAnsi="Times New Roman" w:cs="Times New Roman"/>
        </w:rPr>
        <w:t>3.张建国等2808个自然人股东，持有股份3.29亿股。（五）注册地址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lang w:val="en-US" w:eastAsia="zh-CN"/>
        </w:rPr>
        <w:t>山西转型综合改革示范区学府产业园高新街15号</w:t>
      </w:r>
      <w:r>
        <w:rPr>
          <w:rFonts w:hint="eastAsia" w:ascii="Times New Roman" w:hAnsi="Times New Roman" w:cs="Times New Roman"/>
          <w:lang w:val="en-US"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rPr>
        <w:t>经营范围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lang w:val="en-US" w:eastAsia="zh-CN"/>
        </w:rPr>
      </w:pPr>
      <w:r>
        <w:rPr>
          <w:rFonts w:hint="default" w:ascii="Times New Roman" w:hAnsi="Times New Roman" w:eastAsia="仿宋_GB2312" w:cs="Times New Roman"/>
        </w:rPr>
        <w:t>吸收公众存款；发放短期、中期和长期贷款；办理国内外结算；办理票据的承兑与贴现；发行金融债券；代理发行、代理兑付、承销政府债券；买卖政府债券、金融债券；从事同业拆借；买卖、代理买卖外汇；从事银行卡业务；提供信用证服务及担保；代理收付款项及代理保险业务；提供保管箱服务；经国务院银行业监督管理机构等监管部门批准的其他业务。</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rPr>
        <w:t>办公地址及邮政编码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lang w:val="en-US" w:eastAsia="zh-CN"/>
        </w:rPr>
      </w:pPr>
      <w:r>
        <w:rPr>
          <w:rFonts w:hint="default" w:ascii="Times New Roman" w:hAnsi="Times New Roman" w:cs="Times New Roman"/>
          <w:lang w:val="en-US" w:eastAsia="zh-CN"/>
        </w:rPr>
        <w:t>1.</w:t>
      </w:r>
      <w:r>
        <w:rPr>
          <w:rFonts w:hint="default" w:ascii="Times New Roman" w:hAnsi="Times New Roman" w:eastAsia="仿宋_GB2312" w:cs="Times New Roman"/>
        </w:rPr>
        <w:t>办公地址</w:t>
      </w: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山西转型综合改革示范区学府产业园高新街15号；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2.邮政编码：030006</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rPr>
        <w:t>（八）网址：</w:t>
      </w:r>
      <w:r>
        <w:rPr>
          <w:rFonts w:hint="default" w:ascii="Times New Roman" w:hAnsi="Times New Roman" w:cs="Times New Roman"/>
          <w:lang w:val="en-US" w:eastAsia="zh-CN"/>
        </w:rPr>
        <w:t>https://www.shxibank.com/</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cs="Times New Roman"/>
          <w:highlight w:val="none"/>
        </w:rPr>
      </w:pPr>
      <w:r>
        <w:rPr>
          <w:rFonts w:hint="default" w:ascii="Times New Roman" w:hAnsi="Times New Roman" w:cs="Times New Roman"/>
          <w:highlight w:val="none"/>
        </w:rPr>
        <w:t>（九）电子信箱</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shanxibank@shxibank.com</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rPr>
        <w:t>（十）简介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本行是经国家金融监督管理总局（原中国银保监会）批准，于2021年4月28日挂牌开业，由山西省政府授权山西省财政厅履行出资人职责，通过新设合并方式设立的省属金融国有企业。</w:t>
      </w:r>
      <w:r>
        <w:rPr>
          <w:rFonts w:hint="default" w:ascii="Times New Roman" w:hAnsi="Times New Roman" w:cs="Times New Roman"/>
          <w:kern w:val="2"/>
          <w:sz w:val="32"/>
          <w:szCs w:val="32"/>
          <w:lang w:val="en-US" w:eastAsia="zh-CN" w:bidi="ar-SA"/>
        </w:rPr>
        <w:t>本行</w:t>
      </w:r>
      <w:r>
        <w:rPr>
          <w:rFonts w:hint="default" w:ascii="Times New Roman" w:hAnsi="Times New Roman" w:eastAsia="仿宋_GB2312" w:cs="Times New Roman"/>
          <w:kern w:val="2"/>
          <w:sz w:val="32"/>
          <w:szCs w:val="32"/>
          <w:lang w:val="en-US" w:eastAsia="zh-CN" w:bidi="ar-SA"/>
        </w:rPr>
        <w:t>注册资本为258.94亿元，员工</w:t>
      </w:r>
      <w:r>
        <w:rPr>
          <w:rFonts w:hint="default" w:ascii="Times New Roman" w:hAnsi="Times New Roman" w:cs="Times New Roman"/>
          <w:kern w:val="2"/>
          <w:sz w:val="32"/>
          <w:szCs w:val="32"/>
          <w:highlight w:val="none"/>
          <w:lang w:val="en-US" w:eastAsia="zh-CN" w:bidi="ar-SA"/>
        </w:rPr>
        <w:t>6400</w:t>
      </w:r>
      <w:r>
        <w:rPr>
          <w:rFonts w:hint="default" w:ascii="Times New Roman" w:hAnsi="Times New Roman" w:eastAsia="仿宋_GB2312" w:cs="Times New Roman"/>
          <w:kern w:val="2"/>
          <w:sz w:val="32"/>
          <w:szCs w:val="32"/>
          <w:lang w:val="en-US" w:eastAsia="zh-CN" w:bidi="ar-SA"/>
        </w:rPr>
        <w:t>余名，</w:t>
      </w:r>
      <w:r>
        <w:rPr>
          <w:rFonts w:hint="default" w:ascii="Times New Roman" w:hAnsi="Times New Roman" w:cs="Times New Roman"/>
          <w:color w:val="000000" w:themeColor="text1"/>
          <w:sz w:val="32"/>
          <w:szCs w:val="32"/>
          <w:lang w:val="en-US" w:eastAsia="zh-CN"/>
          <w14:textFill>
            <w14:solidFill>
              <w14:schemeClr w14:val="tx1"/>
            </w14:solidFill>
          </w14:textFill>
        </w:rPr>
        <w:t>营业网点</w:t>
      </w:r>
      <w:r>
        <w:rPr>
          <w:rFonts w:hint="default" w:ascii="Times New Roman" w:hAnsi="Times New Roman" w:cs="Times New Roman"/>
          <w:color w:val="auto"/>
          <w:sz w:val="32"/>
          <w:szCs w:val="32"/>
          <w:highlight w:val="none"/>
          <w:lang w:val="en-US" w:eastAsia="zh-CN"/>
        </w:rPr>
        <w:t>307</w:t>
      </w:r>
      <w:r>
        <w:rPr>
          <w:rFonts w:hint="default" w:ascii="Times New Roman" w:hAnsi="Times New Roman" w:eastAsia="仿宋_GB2312" w:cs="Times New Roman"/>
          <w:color w:val="000000" w:themeColor="text1"/>
          <w:sz w:val="32"/>
          <w:szCs w:val="32"/>
          <w14:textFill>
            <w14:solidFill>
              <w14:schemeClr w14:val="tx1"/>
            </w14:solidFill>
          </w14:textFill>
        </w:rPr>
        <w:t>家</w:t>
      </w:r>
      <w:r>
        <w:rPr>
          <w:rFonts w:hint="default" w:ascii="Times New Roman" w:hAnsi="Times New Roman" w:eastAsia="仿宋_GB2312" w:cs="Times New Roman"/>
          <w:kern w:val="2"/>
          <w:sz w:val="32"/>
          <w:szCs w:val="32"/>
          <w:lang w:val="en-US" w:eastAsia="zh-CN" w:bidi="ar-SA"/>
        </w:rPr>
        <w:t>，遍布全省10个地市、23个区、36个县。</w:t>
      </w:r>
      <w:bookmarkStart w:id="1" w:name="OLE_LINK1"/>
      <w:r>
        <w:rPr>
          <w:rFonts w:hint="default" w:ascii="Times New Roman" w:hAnsi="Times New Roman" w:cs="Times New Roman"/>
          <w:kern w:val="2"/>
          <w:sz w:val="32"/>
          <w:szCs w:val="32"/>
          <w:lang w:val="en-US" w:eastAsia="zh-CN" w:bidi="ar-SA"/>
        </w:rPr>
        <w:t>本行</w:t>
      </w:r>
      <w:r>
        <w:rPr>
          <w:rFonts w:hint="default" w:ascii="Times New Roman" w:hAnsi="Times New Roman" w:eastAsia="仿宋_GB2312" w:cs="Times New Roman"/>
          <w:kern w:val="2"/>
          <w:sz w:val="32"/>
          <w:szCs w:val="32"/>
          <w:lang w:val="en-US" w:eastAsia="zh-CN" w:bidi="ar-SA"/>
        </w:rPr>
        <w:t>紧紧围绕省委、省政府决策部署，坚守“服务地方经济、服务中小企业、服务城乡居民”的市场定位，秉承“为公、恒信、义利、共融”的核心价值观，充分发挥点多面广的服务优势、独立法人的效能优势、省级银行的竞争优势，</w:t>
      </w:r>
      <w:r>
        <w:rPr>
          <w:rFonts w:hint="default" w:ascii="Times New Roman" w:hAnsi="Times New Roman" w:cs="Times New Roman"/>
          <w:lang w:val="en-US" w:eastAsia="zh-CN"/>
        </w:rPr>
        <w:t>为全省各级政府、企事业单位、城乡居民提供多样化金融服务，全方位推动地方经济高质量发展。</w:t>
      </w:r>
      <w:bookmarkEnd w:id="1"/>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0" w:leftChars="0" w:right="0" w:rightChars="0" w:firstLine="640" w:firstLineChars="200"/>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rPr>
        <w:t>二、</w:t>
      </w:r>
      <w:r>
        <w:rPr>
          <w:rFonts w:hint="default" w:ascii="Times New Roman" w:hAnsi="Times New Roman" w:eastAsia="黑体" w:cs="Times New Roman"/>
          <w:color w:val="000000"/>
          <w:kern w:val="0"/>
          <w:sz w:val="32"/>
          <w:szCs w:val="32"/>
        </w:rPr>
        <w:t>主要财务数据、财务指标和审计报告摘要</w:t>
      </w:r>
      <w:r>
        <w:rPr>
          <w:rFonts w:hint="default" w:ascii="Times New Roman" w:hAnsi="Times New Roman" w:eastAsia="黑体" w:cs="Times New Roman"/>
          <w:sz w:val="32"/>
          <w:szCs w:val="32"/>
        </w:rPr>
        <w:t>（审计后</w:t>
      </w:r>
      <w:r>
        <w:rPr>
          <w:rFonts w:hint="default" w:ascii="Times New Roman" w:hAnsi="Times New Roman" w:eastAsia="黑体" w:cs="Times New Roman"/>
          <w:sz w:val="32"/>
          <w:szCs w:val="32"/>
          <w:lang w:val="en-US" w:eastAsia="zh-CN"/>
        </w:rPr>
        <w:t>合并口径）</w:t>
      </w:r>
    </w:p>
    <w:tbl>
      <w:tblPr>
        <w:tblStyle w:val="13"/>
        <w:tblW w:w="796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24"/>
        <w:gridCol w:w="3504"/>
        <w:gridCol w:w="35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9" w:hRule="atLeast"/>
          <w:jc w:val="center"/>
        </w:trPr>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序号</w:t>
            </w:r>
          </w:p>
        </w:tc>
        <w:tc>
          <w:tcPr>
            <w:tcW w:w="3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项目</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金额（人民币，千元）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9" w:hRule="atLeast"/>
          <w:jc w:val="center"/>
        </w:trPr>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3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资产总额</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356,329,577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9" w:hRule="atLeast"/>
          <w:jc w:val="center"/>
        </w:trPr>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3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负债总额</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333,435,066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9" w:hRule="atLeast"/>
          <w:jc w:val="center"/>
        </w:trPr>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3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所有者权益总额</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22,894,511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9" w:hRule="atLeast"/>
          <w:jc w:val="center"/>
        </w:trPr>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3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应收账款</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eastAsia="宋体" w:cs="Times New Roman"/>
                <w:i w:val="0"/>
                <w:color w:val="000000"/>
                <w:sz w:val="24"/>
                <w:szCs w:val="24"/>
                <w:u w:val="none"/>
                <w:lang w:val="en-US" w:eastAsia="zh-CN"/>
              </w:rPr>
              <w:t>4,008,680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9" w:hRule="atLeast"/>
          <w:jc w:val="center"/>
        </w:trPr>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3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应付账款</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eastAsia="宋体" w:cs="Times New Roman"/>
                <w:i w:val="0"/>
                <w:color w:val="000000"/>
                <w:sz w:val="24"/>
                <w:szCs w:val="24"/>
                <w:u w:val="none"/>
                <w:lang w:val="en-US" w:eastAsia="zh-CN"/>
              </w:rPr>
              <w:t>475,598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9" w:hRule="atLeast"/>
          <w:jc w:val="center"/>
        </w:trPr>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3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固定资产</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2,800,663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9" w:hRule="atLeast"/>
          <w:jc w:val="center"/>
        </w:trPr>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3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应交税费</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153,052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9" w:hRule="atLeast"/>
          <w:jc w:val="center"/>
        </w:trPr>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w:t>
            </w:r>
          </w:p>
        </w:tc>
        <w:tc>
          <w:tcPr>
            <w:tcW w:w="3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营业收入</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3,154,085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9" w:hRule="atLeast"/>
          <w:jc w:val="center"/>
        </w:trPr>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3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业务及管理费</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2,530,569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9" w:hRule="atLeast"/>
          <w:jc w:val="center"/>
        </w:trPr>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3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利润总额</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831,564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82" w:hRule="atLeast"/>
          <w:jc w:val="center"/>
        </w:trPr>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3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净利润</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831,564</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color w:val="auto"/>
          <w:sz w:val="32"/>
          <w:szCs w:val="32"/>
          <w:lang w:val="en-US" w:eastAsia="zh-CN"/>
        </w:rPr>
        <w:t>毕马威华振会计事务所（特殊普通合伙）</w:t>
      </w:r>
      <w:r>
        <w:rPr>
          <w:rFonts w:hint="default" w:ascii="Times New Roman" w:hAnsi="Times New Roman" w:eastAsia="仿宋_GB2312" w:cs="Times New Roman"/>
          <w:color w:val="000000"/>
          <w:kern w:val="0"/>
          <w:sz w:val="32"/>
          <w:szCs w:val="32"/>
          <w:lang w:val="en-US" w:eastAsia="zh-CN"/>
        </w:rPr>
        <w:t>对我行202</w:t>
      </w:r>
      <w:r>
        <w:rPr>
          <w:rFonts w:hint="default" w:ascii="Times New Roman" w:hAnsi="Times New Roman"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lang w:val="en-US" w:eastAsia="zh-CN"/>
        </w:rPr>
        <w:t>年度财务报表出具了审计报告，审计意见认为：山西银行财务报表在所有重大方面按照中华人民共和国财政部颁布的企业会计准则的规定编制，公允反映了山西银行202</w:t>
      </w:r>
      <w:r>
        <w:rPr>
          <w:rFonts w:hint="default" w:ascii="Times New Roman" w:hAnsi="Times New Roman"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lang w:val="en-US" w:eastAsia="zh-CN"/>
        </w:rPr>
        <w:t>年12月31日的合并及母公司财务状况以及自202</w:t>
      </w:r>
      <w:r>
        <w:rPr>
          <w:rFonts w:hint="default" w:ascii="Times New Roman" w:hAnsi="Times New Roman"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lang w:val="en-US" w:eastAsia="zh-CN"/>
        </w:rPr>
        <w:t>年</w:t>
      </w:r>
      <w:r>
        <w:rPr>
          <w:rFonts w:hint="default" w:ascii="Times New Roman" w:hAnsi="Times New Roman" w:cs="Times New Roman"/>
          <w:color w:val="000000"/>
          <w:kern w:val="0"/>
          <w:sz w:val="32"/>
          <w:szCs w:val="32"/>
          <w:lang w:val="en-US" w:eastAsia="zh-CN"/>
        </w:rPr>
        <w:t>度</w:t>
      </w:r>
      <w:r>
        <w:rPr>
          <w:rFonts w:hint="default" w:ascii="Times New Roman" w:hAnsi="Times New Roman" w:eastAsia="仿宋_GB2312" w:cs="Times New Roman"/>
          <w:color w:val="000000"/>
          <w:kern w:val="0"/>
          <w:sz w:val="32"/>
          <w:szCs w:val="32"/>
          <w:lang w:val="en-US" w:eastAsia="zh-CN"/>
        </w:rPr>
        <w:t>的合并及母公司经营成果和现金流量。</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333333"/>
          <w:kern w:val="0"/>
          <w:sz w:val="24"/>
          <w:szCs w:val="24"/>
          <w:lang w:eastAsia="zh-CN"/>
        </w:rPr>
      </w:pPr>
      <w:r>
        <w:rPr>
          <w:rFonts w:hint="default" w:ascii="Times New Roman" w:hAnsi="Times New Roman" w:eastAsia="黑体" w:cs="Times New Roman"/>
          <w:lang w:val="en-US" w:eastAsia="zh-CN"/>
        </w:rPr>
        <w:t>三</w:t>
      </w:r>
      <w:r>
        <w:rPr>
          <w:rFonts w:hint="default" w:ascii="Times New Roman" w:hAnsi="Times New Roman" w:eastAsia="黑体" w:cs="Times New Roman"/>
        </w:rPr>
        <w:t>、</w:t>
      </w:r>
      <w:r>
        <w:rPr>
          <w:rFonts w:hint="default" w:ascii="Times New Roman" w:hAnsi="Times New Roman" w:eastAsia="黑体" w:cs="Times New Roman"/>
          <w:color w:val="000000"/>
          <w:kern w:val="0"/>
          <w:sz w:val="32"/>
          <w:szCs w:val="32"/>
        </w:rPr>
        <w:t>薪酬情况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思源黑体" w:cs="Times New Roman"/>
          <w:color w:val="auto"/>
          <w:kern w:val="0"/>
          <w:sz w:val="24"/>
          <w:szCs w:val="24"/>
          <w:highlight w:val="none"/>
          <w:u w:val="none"/>
        </w:rPr>
      </w:pPr>
      <w:r>
        <w:rPr>
          <w:rFonts w:hint="default" w:ascii="Times New Roman" w:hAnsi="Times New Roman" w:eastAsia="仿宋_GB2312" w:cs="Times New Roman"/>
          <w:color w:val="auto"/>
          <w:kern w:val="0"/>
          <w:sz w:val="32"/>
          <w:szCs w:val="32"/>
          <w:highlight w:val="none"/>
          <w:u w:val="none"/>
          <w:lang w:val="en-US" w:eastAsia="zh-CN"/>
        </w:rPr>
        <w:t>截至202</w:t>
      </w:r>
      <w:r>
        <w:rPr>
          <w:rFonts w:hint="default" w:ascii="Times New Roman" w:hAnsi="Times New Roman"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val="en-US" w:eastAsia="zh-CN"/>
        </w:rPr>
        <w:t>年末</w:t>
      </w:r>
      <w:r>
        <w:rPr>
          <w:rFonts w:hint="default" w:ascii="Times New Roman" w:hAnsi="Times New Roman" w:eastAsia="仿宋_GB2312" w:cs="Times New Roman"/>
          <w:color w:val="auto"/>
          <w:kern w:val="0"/>
          <w:sz w:val="32"/>
          <w:szCs w:val="32"/>
          <w:highlight w:val="none"/>
          <w:u w:val="none"/>
        </w:rPr>
        <w:t>，</w:t>
      </w:r>
      <w:r>
        <w:rPr>
          <w:rFonts w:hint="default" w:ascii="Times New Roman" w:hAnsi="Times New Roman" w:cs="Times New Roman"/>
          <w:color w:val="auto"/>
          <w:kern w:val="0"/>
          <w:sz w:val="32"/>
          <w:szCs w:val="32"/>
          <w:highlight w:val="none"/>
          <w:u w:val="none"/>
          <w:lang w:val="en-US" w:eastAsia="zh-CN"/>
        </w:rPr>
        <w:t>本行</w:t>
      </w:r>
      <w:r>
        <w:rPr>
          <w:rFonts w:hint="default" w:ascii="Times New Roman" w:hAnsi="Times New Roman" w:eastAsia="仿宋_GB2312" w:cs="Times New Roman"/>
          <w:color w:val="auto"/>
          <w:kern w:val="0"/>
          <w:sz w:val="32"/>
          <w:szCs w:val="32"/>
          <w:highlight w:val="none"/>
          <w:u w:val="none"/>
        </w:rPr>
        <w:t>董事会由</w:t>
      </w:r>
      <w:r>
        <w:rPr>
          <w:rFonts w:hint="default" w:ascii="Times New Roman" w:hAnsi="Times New Roman" w:eastAsia="思源黑体" w:cs="Times New Roman"/>
          <w:color w:val="auto"/>
          <w:kern w:val="0"/>
          <w:sz w:val="32"/>
          <w:szCs w:val="32"/>
          <w:highlight w:val="none"/>
          <w:u w:val="none"/>
          <w:lang w:val="en-US" w:eastAsia="zh-CN"/>
        </w:rPr>
        <w:t>9</w:t>
      </w:r>
      <w:r>
        <w:rPr>
          <w:rFonts w:hint="default" w:ascii="Times New Roman" w:hAnsi="Times New Roman" w:eastAsia="仿宋_GB2312" w:cs="Times New Roman"/>
          <w:color w:val="auto"/>
          <w:kern w:val="0"/>
          <w:sz w:val="32"/>
          <w:szCs w:val="32"/>
          <w:highlight w:val="none"/>
          <w:u w:val="none"/>
        </w:rPr>
        <w:t>名董事组成；监事会由</w:t>
      </w:r>
      <w:r>
        <w:rPr>
          <w:rFonts w:hint="default" w:ascii="Times New Roman" w:hAnsi="Times New Roman" w:eastAsia="思源黑体"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rPr>
        <w:t>名监事组成；高级管理人员共</w:t>
      </w:r>
      <w:r>
        <w:rPr>
          <w:rFonts w:hint="default" w:ascii="Times New Roman" w:hAnsi="Times New Roman" w:eastAsia="思源黑体"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rPr>
        <w:t>名。具体情况见下表：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6"/>
        <w:jc w:val="left"/>
        <w:textAlignment w:val="auto"/>
        <w:rPr>
          <w:rFonts w:hint="default" w:ascii="Times New Roman" w:hAnsi="Times New Roman" w:eastAsia="思源黑体" w:cs="Times New Roman"/>
          <w:color w:val="auto"/>
          <w:kern w:val="0"/>
          <w:sz w:val="24"/>
          <w:szCs w:val="24"/>
          <w:highlight w:val="none"/>
          <w:u w:val="none"/>
        </w:rPr>
      </w:pPr>
      <w:r>
        <w:rPr>
          <w:rFonts w:hint="default" w:ascii="Times New Roman" w:hAnsi="Times New Roman" w:eastAsia="楷体_GB2312" w:cs="Times New Roman"/>
          <w:color w:val="auto"/>
          <w:kern w:val="0"/>
          <w:sz w:val="32"/>
          <w:szCs w:val="32"/>
          <w:highlight w:val="none"/>
          <w:u w:val="none"/>
        </w:rPr>
        <w:t>（一）董事会成员任职情况</w:t>
      </w:r>
    </w:p>
    <w:tbl>
      <w:tblPr>
        <w:tblStyle w:val="13"/>
        <w:tblW w:w="9645" w:type="dxa"/>
        <w:jc w:val="center"/>
        <w:tblInd w:w="0" w:type="dxa"/>
        <w:shd w:val="clear" w:color="auto" w:fill="FFFFFF"/>
        <w:tblLayout w:type="fixed"/>
        <w:tblCellMar>
          <w:top w:w="0" w:type="dxa"/>
          <w:left w:w="0" w:type="dxa"/>
          <w:bottom w:w="0" w:type="dxa"/>
          <w:right w:w="0" w:type="dxa"/>
        </w:tblCellMar>
      </w:tblPr>
      <w:tblGrid>
        <w:gridCol w:w="990"/>
        <w:gridCol w:w="555"/>
        <w:gridCol w:w="1440"/>
        <w:gridCol w:w="705"/>
        <w:gridCol w:w="990"/>
        <w:gridCol w:w="4965"/>
      </w:tblGrid>
      <w:tr>
        <w:tblPrEx>
          <w:shd w:val="clear" w:color="auto" w:fill="FFFFFF"/>
          <w:tblLayout w:type="fixed"/>
          <w:tblCellMar>
            <w:top w:w="0" w:type="dxa"/>
            <w:left w:w="0" w:type="dxa"/>
            <w:bottom w:w="0" w:type="dxa"/>
            <w:right w:w="0" w:type="dxa"/>
          </w:tblCellMar>
        </w:tblPrEx>
        <w:trPr>
          <w:trHeight w:val="630" w:hRule="atLeast"/>
          <w:jc w:val="center"/>
        </w:trPr>
        <w:tc>
          <w:tcPr>
            <w:tcW w:w="9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微软雅黑" w:cs="Times New Roman"/>
                <w:color w:val="auto"/>
                <w:kern w:val="0"/>
                <w:sz w:val="21"/>
                <w:szCs w:val="21"/>
                <w:highlight w:val="none"/>
                <w:u w:val="none"/>
              </w:rPr>
            </w:pPr>
            <w:r>
              <w:rPr>
                <w:rFonts w:hint="default" w:ascii="Times New Roman" w:hAnsi="Times New Roman" w:eastAsia="宋体" w:cs="Times New Roman"/>
                <w:b/>
                <w:bCs/>
                <w:color w:val="auto"/>
                <w:kern w:val="0"/>
                <w:sz w:val="21"/>
                <w:szCs w:val="21"/>
                <w:highlight w:val="none"/>
                <w:u w:val="none"/>
              </w:rPr>
              <w:t>姓名</w:t>
            </w:r>
          </w:p>
        </w:tc>
        <w:tc>
          <w:tcPr>
            <w:tcW w:w="5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微软雅黑" w:cs="Times New Roman"/>
                <w:color w:val="auto"/>
                <w:kern w:val="0"/>
                <w:sz w:val="21"/>
                <w:szCs w:val="21"/>
                <w:highlight w:val="none"/>
                <w:u w:val="none"/>
              </w:rPr>
            </w:pPr>
            <w:r>
              <w:rPr>
                <w:rFonts w:hint="default" w:ascii="Times New Roman" w:hAnsi="Times New Roman" w:eastAsia="宋体" w:cs="Times New Roman"/>
                <w:b/>
                <w:bCs/>
                <w:color w:val="auto"/>
                <w:kern w:val="0"/>
                <w:sz w:val="21"/>
                <w:szCs w:val="21"/>
                <w:highlight w:val="none"/>
                <w:u w:val="none"/>
              </w:rPr>
              <w:t>性别</w:t>
            </w:r>
          </w:p>
        </w:tc>
        <w:tc>
          <w:tcPr>
            <w:tcW w:w="144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微软雅黑" w:cs="Times New Roman"/>
                <w:color w:val="auto"/>
                <w:kern w:val="0"/>
                <w:sz w:val="21"/>
                <w:szCs w:val="21"/>
                <w:highlight w:val="none"/>
                <w:u w:val="none"/>
              </w:rPr>
            </w:pPr>
            <w:r>
              <w:rPr>
                <w:rFonts w:hint="default" w:ascii="Times New Roman" w:hAnsi="Times New Roman" w:eastAsia="宋体" w:cs="Times New Roman"/>
                <w:b/>
                <w:bCs/>
                <w:color w:val="auto"/>
                <w:kern w:val="0"/>
                <w:sz w:val="21"/>
                <w:szCs w:val="21"/>
                <w:highlight w:val="none"/>
                <w:u w:val="none"/>
              </w:rPr>
              <w:t>主要职务</w:t>
            </w:r>
          </w:p>
        </w:tc>
        <w:tc>
          <w:tcPr>
            <w:tcW w:w="70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微软雅黑" w:cs="Times New Roman"/>
                <w:color w:val="auto"/>
                <w:kern w:val="0"/>
                <w:sz w:val="21"/>
                <w:szCs w:val="21"/>
                <w:highlight w:val="none"/>
                <w:u w:val="none"/>
              </w:rPr>
            </w:pPr>
            <w:r>
              <w:rPr>
                <w:rFonts w:hint="default" w:ascii="Times New Roman" w:hAnsi="Times New Roman" w:eastAsia="宋体" w:cs="Times New Roman"/>
                <w:b/>
                <w:bCs/>
                <w:color w:val="auto"/>
                <w:kern w:val="0"/>
                <w:sz w:val="21"/>
                <w:szCs w:val="21"/>
                <w:highlight w:val="none"/>
                <w:u w:val="none"/>
              </w:rPr>
              <w:t>年龄</w:t>
            </w:r>
          </w:p>
        </w:tc>
        <w:tc>
          <w:tcPr>
            <w:tcW w:w="9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微软雅黑" w:cs="Times New Roman"/>
                <w:color w:val="auto"/>
                <w:kern w:val="0"/>
                <w:sz w:val="21"/>
                <w:szCs w:val="21"/>
                <w:highlight w:val="none"/>
                <w:u w:val="none"/>
              </w:rPr>
            </w:pPr>
            <w:r>
              <w:rPr>
                <w:rFonts w:hint="default" w:ascii="Times New Roman" w:hAnsi="Times New Roman" w:eastAsia="宋体" w:cs="Times New Roman"/>
                <w:b/>
                <w:bCs/>
                <w:color w:val="auto"/>
                <w:kern w:val="0"/>
                <w:sz w:val="21"/>
                <w:szCs w:val="21"/>
                <w:highlight w:val="none"/>
                <w:u w:val="none"/>
              </w:rPr>
              <w:t>任期起始时间</w:t>
            </w:r>
          </w:p>
        </w:tc>
        <w:tc>
          <w:tcPr>
            <w:tcW w:w="496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微软雅黑" w:cs="Times New Roman"/>
                <w:color w:val="auto"/>
                <w:kern w:val="0"/>
                <w:sz w:val="21"/>
                <w:szCs w:val="21"/>
                <w:highlight w:val="none"/>
                <w:u w:val="none"/>
              </w:rPr>
            </w:pPr>
            <w:r>
              <w:rPr>
                <w:rFonts w:hint="default" w:ascii="Times New Roman" w:hAnsi="Times New Roman" w:eastAsia="宋体" w:cs="Times New Roman"/>
                <w:b/>
                <w:bCs/>
                <w:color w:val="auto"/>
                <w:kern w:val="0"/>
                <w:sz w:val="21"/>
                <w:szCs w:val="21"/>
                <w:highlight w:val="none"/>
                <w:u w:val="none"/>
              </w:rPr>
              <w:t>近三年主要工作经历</w:t>
            </w:r>
          </w:p>
        </w:tc>
      </w:tr>
      <w:tr>
        <w:tblPrEx>
          <w:tblLayout w:type="fixed"/>
          <w:tblCellMar>
            <w:top w:w="0" w:type="dxa"/>
            <w:left w:w="0" w:type="dxa"/>
            <w:bottom w:w="0" w:type="dxa"/>
            <w:right w:w="0" w:type="dxa"/>
          </w:tblCellMar>
        </w:tblPrEx>
        <w:trPr>
          <w:trHeight w:val="1110" w:hRule="atLeast"/>
          <w:jc w:val="center"/>
        </w:trPr>
        <w:tc>
          <w:tcPr>
            <w:tcW w:w="9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微软雅黑" w:cs="Times New Roman"/>
                <w:color w:val="auto"/>
                <w:kern w:val="0"/>
                <w:sz w:val="21"/>
                <w:szCs w:val="21"/>
                <w:highlight w:val="none"/>
                <w:u w:val="none"/>
              </w:rPr>
            </w:pPr>
            <w:r>
              <w:rPr>
                <w:rFonts w:hint="default" w:ascii="Times New Roman" w:hAnsi="Times New Roman" w:eastAsia="仿宋_GB2312" w:cs="Times New Roman"/>
                <w:color w:val="auto"/>
                <w:kern w:val="0"/>
                <w:sz w:val="20"/>
                <w:szCs w:val="20"/>
                <w:highlight w:val="none"/>
                <w:u w:val="none"/>
                <w:lang w:bidi="ar"/>
              </w:rPr>
              <w:t>高计亮</w:t>
            </w:r>
          </w:p>
        </w:tc>
        <w:tc>
          <w:tcPr>
            <w:tcW w:w="5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微软雅黑" w:cs="Times New Roman"/>
                <w:color w:val="auto"/>
                <w:kern w:val="0"/>
                <w:sz w:val="21"/>
                <w:szCs w:val="21"/>
                <w:highlight w:val="none"/>
                <w:u w:val="none"/>
              </w:rPr>
            </w:pPr>
            <w:r>
              <w:rPr>
                <w:rFonts w:hint="default" w:ascii="Times New Roman" w:hAnsi="Times New Roman" w:eastAsia="仿宋_GB2312" w:cs="Times New Roman"/>
                <w:color w:val="auto"/>
                <w:kern w:val="0"/>
                <w:sz w:val="21"/>
                <w:szCs w:val="21"/>
                <w:highlight w:val="none"/>
                <w:u w:val="none"/>
              </w:rPr>
              <w:t>男</w:t>
            </w:r>
          </w:p>
        </w:tc>
        <w:tc>
          <w:tcPr>
            <w:tcW w:w="14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微软雅黑" w:cs="Times New Roman"/>
                <w:color w:val="auto"/>
                <w:kern w:val="0"/>
                <w:sz w:val="21"/>
                <w:szCs w:val="21"/>
                <w:highlight w:val="none"/>
                <w:u w:val="none"/>
              </w:rPr>
            </w:pPr>
            <w:r>
              <w:rPr>
                <w:rFonts w:hint="default" w:ascii="Times New Roman" w:hAnsi="Times New Roman" w:eastAsia="仿宋_GB2312" w:cs="Times New Roman"/>
                <w:color w:val="auto"/>
                <w:kern w:val="0"/>
                <w:sz w:val="21"/>
                <w:szCs w:val="21"/>
                <w:highlight w:val="none"/>
                <w:u w:val="none"/>
              </w:rPr>
              <w:t>党委书记</w:t>
            </w:r>
          </w:p>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kern w:val="0"/>
                <w:sz w:val="21"/>
                <w:szCs w:val="21"/>
                <w:highlight w:val="none"/>
                <w:u w:val="none"/>
                <w:lang w:val="en-US" w:eastAsia="zh-CN"/>
              </w:rPr>
            </w:pPr>
            <w:r>
              <w:rPr>
                <w:rFonts w:hint="default" w:ascii="Times New Roman" w:hAnsi="Times New Roman" w:eastAsia="仿宋_GB2312" w:cs="Times New Roman"/>
                <w:color w:val="auto"/>
                <w:kern w:val="0"/>
                <w:sz w:val="21"/>
                <w:szCs w:val="21"/>
                <w:highlight w:val="none"/>
                <w:u w:val="none"/>
              </w:rPr>
              <w:t>董事长</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微软雅黑" w:cs="Times New Roman"/>
                <w:color w:val="auto"/>
                <w:kern w:val="0"/>
                <w:sz w:val="21"/>
                <w:szCs w:val="21"/>
                <w:highlight w:val="none"/>
                <w:u w:val="none"/>
                <w:lang w:val="en-US" w:eastAsia="zh-CN"/>
              </w:rPr>
            </w:pPr>
            <w:r>
              <w:rPr>
                <w:rFonts w:hint="default" w:ascii="Times New Roman" w:hAnsi="Times New Roman" w:cs="Times New Roman"/>
                <w:color w:val="auto"/>
                <w:kern w:val="0"/>
                <w:sz w:val="21"/>
                <w:szCs w:val="21"/>
                <w:highlight w:val="none"/>
                <w:u w:val="none"/>
                <w:lang w:val="en-US" w:eastAsia="zh-CN"/>
              </w:rPr>
              <w:t>59</w:t>
            </w: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微软雅黑" w:cs="Times New Roman"/>
                <w:color w:val="auto"/>
                <w:kern w:val="0"/>
                <w:sz w:val="21"/>
                <w:szCs w:val="21"/>
                <w:highlight w:val="none"/>
                <w:u w:val="none"/>
              </w:rPr>
            </w:pPr>
            <w:r>
              <w:rPr>
                <w:rFonts w:hint="default" w:ascii="Times New Roman" w:hAnsi="Times New Roman" w:eastAsia="仿宋_GB2312" w:cs="Times New Roman"/>
                <w:color w:val="auto"/>
                <w:kern w:val="0"/>
                <w:sz w:val="21"/>
                <w:szCs w:val="21"/>
                <w:highlight w:val="none"/>
                <w:u w:val="none"/>
                <w:lang w:val="en-US" w:eastAsia="zh-CN"/>
              </w:rPr>
              <w:t>2021.04</w:t>
            </w:r>
          </w:p>
        </w:tc>
        <w:tc>
          <w:tcPr>
            <w:tcW w:w="49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仿宋_GB2312" w:cs="Times New Roman"/>
                <w:color w:val="auto"/>
                <w:highlight w:val="none"/>
                <w:u w:val="none"/>
                <w:lang w:val="en-US" w:eastAsia="zh-CN"/>
              </w:rPr>
            </w:pPr>
            <w:r>
              <w:rPr>
                <w:rFonts w:hint="default" w:ascii="Times New Roman" w:hAnsi="Times New Roman" w:eastAsia="仿宋_GB2312" w:cs="Times New Roman"/>
                <w:color w:val="auto"/>
                <w:kern w:val="0"/>
                <w:sz w:val="21"/>
                <w:szCs w:val="21"/>
                <w:highlight w:val="none"/>
                <w:u w:val="none"/>
              </w:rPr>
              <w:t>晋商银行副行长</w:t>
            </w:r>
            <w:r>
              <w:rPr>
                <w:rFonts w:hint="default" w:ascii="Times New Roman" w:hAnsi="Times New Roman" w:cs="Times New Roman"/>
                <w:color w:val="auto"/>
                <w:kern w:val="0"/>
                <w:sz w:val="21"/>
                <w:szCs w:val="21"/>
                <w:highlight w:val="none"/>
                <w:u w:val="none"/>
                <w:lang w:eastAsia="zh-CN"/>
              </w:rPr>
              <w:t>，</w:t>
            </w:r>
            <w:r>
              <w:rPr>
                <w:rFonts w:hint="default" w:ascii="Times New Roman" w:hAnsi="Times New Roman" w:eastAsia="仿宋_GB2312" w:cs="Times New Roman"/>
                <w:color w:val="auto"/>
                <w:kern w:val="0"/>
                <w:sz w:val="21"/>
                <w:szCs w:val="21"/>
                <w:highlight w:val="none"/>
                <w:u w:val="none"/>
              </w:rPr>
              <w:t>省城商行改革化险工作筹备组组长</w:t>
            </w:r>
            <w:r>
              <w:rPr>
                <w:rFonts w:hint="default" w:ascii="Times New Roman" w:hAnsi="Times New Roman" w:cs="Times New Roman"/>
                <w:color w:val="auto"/>
                <w:kern w:val="0"/>
                <w:sz w:val="21"/>
                <w:szCs w:val="21"/>
                <w:highlight w:val="none"/>
                <w:u w:val="none"/>
                <w:lang w:val="en-US" w:eastAsia="zh-CN"/>
              </w:rPr>
              <w:t>，</w:t>
            </w:r>
            <w:r>
              <w:rPr>
                <w:rFonts w:hint="default" w:ascii="Times New Roman" w:hAnsi="Times New Roman" w:eastAsia="仿宋_GB2312" w:cs="Times New Roman"/>
                <w:color w:val="auto"/>
                <w:kern w:val="0"/>
                <w:sz w:val="21"/>
                <w:szCs w:val="21"/>
                <w:highlight w:val="none"/>
                <w:u w:val="none"/>
                <w:lang w:val="en-US" w:eastAsia="zh-CN"/>
              </w:rPr>
              <w:t>山西银行</w:t>
            </w:r>
            <w:r>
              <w:rPr>
                <w:rFonts w:hint="default" w:ascii="Times New Roman" w:hAnsi="Times New Roman" w:cs="Times New Roman"/>
                <w:color w:val="auto"/>
                <w:kern w:val="0"/>
                <w:sz w:val="21"/>
                <w:szCs w:val="21"/>
                <w:highlight w:val="none"/>
                <w:u w:val="none"/>
                <w:lang w:val="en-US" w:eastAsia="zh-CN"/>
              </w:rPr>
              <w:t>代</w:t>
            </w:r>
            <w:r>
              <w:rPr>
                <w:rFonts w:hint="default" w:ascii="Times New Roman" w:hAnsi="Times New Roman" w:eastAsia="仿宋_GB2312" w:cs="Times New Roman"/>
                <w:color w:val="auto"/>
                <w:kern w:val="0"/>
                <w:sz w:val="21"/>
                <w:szCs w:val="21"/>
                <w:highlight w:val="none"/>
                <w:u w:val="none"/>
                <w:lang w:val="en-US" w:eastAsia="zh-CN"/>
              </w:rPr>
              <w:t>行长</w:t>
            </w:r>
            <w:r>
              <w:rPr>
                <w:rFonts w:hint="default" w:ascii="Times New Roman" w:hAnsi="Times New Roman" w:cs="Times New Roman"/>
                <w:color w:val="auto"/>
                <w:kern w:val="0"/>
                <w:sz w:val="21"/>
                <w:szCs w:val="21"/>
                <w:highlight w:val="none"/>
                <w:u w:val="none"/>
                <w:lang w:val="en-US" w:eastAsia="zh-CN"/>
              </w:rPr>
              <w:t>，山西银行党委书记、董事长</w:t>
            </w:r>
          </w:p>
        </w:tc>
      </w:tr>
      <w:tr>
        <w:tblPrEx>
          <w:tblLayout w:type="fixed"/>
          <w:tblCellMar>
            <w:top w:w="0" w:type="dxa"/>
            <w:left w:w="0" w:type="dxa"/>
            <w:bottom w:w="0" w:type="dxa"/>
            <w:right w:w="0" w:type="dxa"/>
          </w:tblCellMar>
        </w:tblPrEx>
        <w:trPr>
          <w:trHeight w:val="1110" w:hRule="atLeast"/>
          <w:jc w:val="center"/>
        </w:trPr>
        <w:tc>
          <w:tcPr>
            <w:tcW w:w="9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0"/>
                <w:szCs w:val="20"/>
                <w:highlight w:val="none"/>
                <w:u w:val="none"/>
                <w:lang w:val="en-US" w:eastAsia="zh-CN" w:bidi="ar"/>
              </w:rPr>
            </w:pPr>
            <w:r>
              <w:rPr>
                <w:rFonts w:hint="default" w:ascii="Times New Roman" w:hAnsi="Times New Roman" w:cs="Times New Roman"/>
                <w:color w:val="auto"/>
                <w:kern w:val="0"/>
                <w:sz w:val="20"/>
                <w:szCs w:val="20"/>
                <w:highlight w:val="none"/>
                <w:u w:val="none"/>
                <w:lang w:val="en-US" w:eastAsia="zh-CN" w:bidi="ar"/>
              </w:rPr>
              <w:t>任  凯</w:t>
            </w:r>
          </w:p>
        </w:tc>
        <w:tc>
          <w:tcPr>
            <w:tcW w:w="5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kern w:val="0"/>
                <w:sz w:val="21"/>
                <w:szCs w:val="21"/>
                <w:highlight w:val="none"/>
                <w:u w:val="none"/>
                <w:lang w:val="en-US" w:eastAsia="zh-CN"/>
              </w:rPr>
            </w:pPr>
            <w:r>
              <w:rPr>
                <w:rFonts w:hint="default" w:ascii="Times New Roman" w:hAnsi="Times New Roman" w:cs="Times New Roman"/>
                <w:color w:val="auto"/>
                <w:kern w:val="0"/>
                <w:sz w:val="21"/>
                <w:szCs w:val="21"/>
                <w:highlight w:val="none"/>
                <w:u w:val="none"/>
                <w:lang w:val="en-US" w:eastAsia="zh-CN"/>
              </w:rPr>
              <w:t>男</w:t>
            </w:r>
          </w:p>
        </w:tc>
        <w:tc>
          <w:tcPr>
            <w:tcW w:w="14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color w:val="auto"/>
                <w:kern w:val="0"/>
                <w:sz w:val="21"/>
                <w:szCs w:val="21"/>
                <w:highlight w:val="none"/>
                <w:u w:val="none"/>
                <w:lang w:val="en-US" w:eastAsia="zh-CN"/>
              </w:rPr>
            </w:pPr>
            <w:r>
              <w:rPr>
                <w:rFonts w:hint="default" w:ascii="Times New Roman" w:hAnsi="Times New Roman" w:cs="Times New Roman"/>
                <w:color w:val="auto"/>
                <w:kern w:val="0"/>
                <w:sz w:val="21"/>
                <w:szCs w:val="21"/>
                <w:highlight w:val="none"/>
                <w:u w:val="none"/>
                <w:lang w:val="en-US" w:eastAsia="zh-CN"/>
              </w:rPr>
              <w:t>党委副书记</w:t>
            </w:r>
          </w:p>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color w:val="auto"/>
                <w:kern w:val="0"/>
                <w:sz w:val="21"/>
                <w:szCs w:val="21"/>
                <w:highlight w:val="none"/>
                <w:u w:val="none"/>
                <w:lang w:val="en-US" w:eastAsia="zh-CN"/>
              </w:rPr>
            </w:pPr>
            <w:r>
              <w:rPr>
                <w:rFonts w:hint="default" w:ascii="Times New Roman" w:hAnsi="Times New Roman" w:cs="Times New Roman"/>
                <w:color w:val="auto"/>
                <w:kern w:val="0"/>
                <w:sz w:val="21"/>
                <w:szCs w:val="21"/>
                <w:highlight w:val="none"/>
                <w:u w:val="none"/>
                <w:lang w:val="en-US" w:eastAsia="zh-CN"/>
              </w:rPr>
              <w:t>副董事长</w:t>
            </w:r>
          </w:p>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kern w:val="0"/>
                <w:sz w:val="21"/>
                <w:szCs w:val="21"/>
                <w:highlight w:val="none"/>
                <w:u w:val="none"/>
                <w:lang w:val="en-US" w:eastAsia="zh-CN"/>
              </w:rPr>
            </w:pPr>
            <w:r>
              <w:rPr>
                <w:rFonts w:hint="default" w:ascii="Times New Roman" w:hAnsi="Times New Roman" w:cs="Times New Roman"/>
                <w:color w:val="auto"/>
                <w:kern w:val="0"/>
                <w:sz w:val="21"/>
                <w:szCs w:val="21"/>
                <w:highlight w:val="none"/>
                <w:u w:val="none"/>
                <w:lang w:val="en-US" w:eastAsia="zh-CN"/>
              </w:rPr>
              <w:t>行长</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color w:val="auto"/>
                <w:kern w:val="0"/>
                <w:sz w:val="21"/>
                <w:szCs w:val="21"/>
                <w:highlight w:val="none"/>
                <w:u w:val="none"/>
                <w:lang w:val="en-US" w:eastAsia="zh-CN"/>
              </w:rPr>
            </w:pPr>
            <w:r>
              <w:rPr>
                <w:rFonts w:hint="default" w:ascii="Times New Roman" w:hAnsi="Times New Roman" w:cs="Times New Roman"/>
                <w:color w:val="auto"/>
                <w:kern w:val="0"/>
                <w:sz w:val="21"/>
                <w:szCs w:val="21"/>
                <w:highlight w:val="none"/>
                <w:u w:val="none"/>
                <w:lang w:val="en-US" w:eastAsia="zh-CN"/>
              </w:rPr>
              <w:t>52</w:t>
            </w: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kern w:val="0"/>
                <w:sz w:val="21"/>
                <w:szCs w:val="21"/>
                <w:highlight w:val="none"/>
                <w:u w:val="none"/>
                <w:lang w:val="en-US" w:eastAsia="zh-CN"/>
              </w:rPr>
            </w:pPr>
            <w:r>
              <w:rPr>
                <w:rFonts w:hint="default" w:ascii="Times New Roman" w:hAnsi="Times New Roman" w:cs="Times New Roman"/>
                <w:color w:val="auto"/>
                <w:kern w:val="0"/>
                <w:sz w:val="21"/>
                <w:szCs w:val="21"/>
                <w:highlight w:val="none"/>
                <w:u w:val="none"/>
                <w:lang w:val="en-US" w:eastAsia="zh-CN"/>
              </w:rPr>
              <w:t>2022.12</w:t>
            </w:r>
          </w:p>
        </w:tc>
        <w:tc>
          <w:tcPr>
            <w:tcW w:w="49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仿宋_GB2312" w:cs="Times New Roman"/>
                <w:color w:val="auto"/>
                <w:kern w:val="0"/>
                <w:sz w:val="21"/>
                <w:szCs w:val="21"/>
                <w:highlight w:val="none"/>
                <w:u w:val="none"/>
                <w:lang w:val="en-US" w:eastAsia="zh-CN"/>
              </w:rPr>
            </w:pPr>
            <w:r>
              <w:rPr>
                <w:rFonts w:hint="default" w:ascii="Times New Roman" w:hAnsi="Times New Roman" w:eastAsia="仿宋_GB2312" w:cs="Times New Roman"/>
                <w:color w:val="auto"/>
                <w:kern w:val="0"/>
                <w:sz w:val="21"/>
                <w:szCs w:val="21"/>
                <w:highlight w:val="none"/>
                <w:u w:val="none"/>
                <w:lang w:val="en-US" w:eastAsia="zh-CN"/>
              </w:rPr>
              <w:t>山西省委政研室（省委改革办、省转型综改办）副主任，</w:t>
            </w:r>
            <w:r>
              <w:rPr>
                <w:rFonts w:hint="default" w:ascii="Times New Roman" w:hAnsi="Times New Roman" w:cs="Times New Roman"/>
                <w:color w:val="auto"/>
                <w:kern w:val="0"/>
                <w:sz w:val="21"/>
                <w:szCs w:val="21"/>
                <w:highlight w:val="none"/>
                <w:u w:val="none"/>
                <w:lang w:val="en-US" w:eastAsia="zh-CN"/>
              </w:rPr>
              <w:t>山西</w:t>
            </w:r>
            <w:r>
              <w:rPr>
                <w:rFonts w:hint="default" w:ascii="Times New Roman" w:hAnsi="Times New Roman" w:eastAsia="仿宋_GB2312" w:cs="Times New Roman"/>
                <w:color w:val="auto"/>
                <w:kern w:val="0"/>
                <w:sz w:val="21"/>
                <w:szCs w:val="21"/>
                <w:highlight w:val="none"/>
                <w:u w:val="none"/>
                <w:lang w:val="en-US" w:eastAsia="zh-CN"/>
              </w:rPr>
              <w:t>省发改委党组成员、副主任，吕梁市委副书记、政法委书记，山西银行党委副书记、副董事长、行长</w:t>
            </w:r>
          </w:p>
        </w:tc>
      </w:tr>
      <w:tr>
        <w:tblPrEx>
          <w:tblLayout w:type="fixed"/>
          <w:tblCellMar>
            <w:top w:w="0" w:type="dxa"/>
            <w:left w:w="0" w:type="dxa"/>
            <w:bottom w:w="0" w:type="dxa"/>
            <w:right w:w="0" w:type="dxa"/>
          </w:tblCellMar>
        </w:tblPrEx>
        <w:trPr>
          <w:trHeight w:val="825" w:hRule="atLeast"/>
          <w:jc w:val="center"/>
        </w:trPr>
        <w:tc>
          <w:tcPr>
            <w:tcW w:w="9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微软雅黑" w:cs="Times New Roman"/>
                <w:color w:val="auto"/>
                <w:kern w:val="0"/>
                <w:sz w:val="21"/>
                <w:szCs w:val="21"/>
                <w:highlight w:val="none"/>
                <w:u w:val="none"/>
                <w:lang w:eastAsia="zh-CN"/>
              </w:rPr>
            </w:pPr>
            <w:r>
              <w:rPr>
                <w:rFonts w:hint="default" w:ascii="Times New Roman" w:hAnsi="Times New Roman" w:cs="Times New Roman"/>
                <w:color w:val="auto"/>
                <w:kern w:val="0"/>
                <w:sz w:val="20"/>
                <w:szCs w:val="20"/>
                <w:highlight w:val="none"/>
                <w:u w:val="none"/>
                <w:lang w:val="en-US" w:eastAsia="zh-CN" w:bidi="ar"/>
              </w:rPr>
              <w:t>赵  富</w:t>
            </w:r>
          </w:p>
        </w:tc>
        <w:tc>
          <w:tcPr>
            <w:tcW w:w="5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微软雅黑" w:cs="Times New Roman"/>
                <w:color w:val="auto"/>
                <w:kern w:val="0"/>
                <w:sz w:val="21"/>
                <w:szCs w:val="21"/>
                <w:highlight w:val="none"/>
                <w:u w:val="none"/>
              </w:rPr>
            </w:pPr>
            <w:r>
              <w:rPr>
                <w:rFonts w:hint="default" w:ascii="Times New Roman" w:hAnsi="Times New Roman" w:eastAsia="仿宋_GB2312" w:cs="Times New Roman"/>
                <w:color w:val="auto"/>
                <w:kern w:val="0"/>
                <w:sz w:val="21"/>
                <w:szCs w:val="21"/>
                <w:highlight w:val="none"/>
                <w:u w:val="none"/>
              </w:rPr>
              <w:t>男</w:t>
            </w:r>
          </w:p>
        </w:tc>
        <w:tc>
          <w:tcPr>
            <w:tcW w:w="14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highlight w:val="none"/>
                <w:u w:val="none"/>
                <w:lang w:val="en-US" w:eastAsia="zh-CN"/>
              </w:rPr>
            </w:pPr>
            <w:r>
              <w:rPr>
                <w:rFonts w:hint="default" w:ascii="Times New Roman" w:hAnsi="Times New Roman" w:eastAsia="仿宋_GB2312" w:cs="Times New Roman"/>
                <w:color w:val="auto"/>
                <w:kern w:val="0"/>
                <w:sz w:val="21"/>
                <w:szCs w:val="21"/>
                <w:highlight w:val="none"/>
                <w:u w:val="none"/>
              </w:rPr>
              <w:t>党委</w:t>
            </w:r>
            <w:r>
              <w:rPr>
                <w:rFonts w:hint="default" w:ascii="Times New Roman" w:hAnsi="Times New Roman" w:cs="Times New Roman"/>
                <w:color w:val="auto"/>
                <w:kern w:val="0"/>
                <w:sz w:val="21"/>
                <w:szCs w:val="21"/>
                <w:highlight w:val="none"/>
                <w:u w:val="none"/>
                <w:lang w:val="en-US" w:eastAsia="zh-CN"/>
              </w:rPr>
              <w:t>专职</w:t>
            </w:r>
            <w:r>
              <w:rPr>
                <w:rFonts w:hint="default" w:ascii="Times New Roman" w:hAnsi="Times New Roman" w:eastAsia="仿宋_GB2312" w:cs="Times New Roman"/>
                <w:color w:val="auto"/>
                <w:kern w:val="0"/>
                <w:sz w:val="21"/>
                <w:szCs w:val="21"/>
                <w:highlight w:val="none"/>
                <w:u w:val="none"/>
              </w:rPr>
              <w:t>副书记</w:t>
            </w:r>
            <w:r>
              <w:rPr>
                <w:rFonts w:hint="default" w:ascii="Times New Roman" w:hAnsi="Times New Roman" w:cs="Times New Roman"/>
                <w:color w:val="auto"/>
                <w:kern w:val="0"/>
                <w:sz w:val="21"/>
                <w:szCs w:val="21"/>
                <w:highlight w:val="none"/>
                <w:u w:val="none"/>
                <w:lang w:eastAsia="zh-CN"/>
              </w:rPr>
              <w:t>、</w:t>
            </w:r>
            <w:r>
              <w:rPr>
                <w:rFonts w:hint="default" w:ascii="Times New Roman" w:hAnsi="Times New Roman" w:eastAsia="仿宋_GB2312" w:cs="Times New Roman"/>
                <w:color w:val="auto"/>
                <w:kern w:val="0"/>
                <w:sz w:val="21"/>
                <w:szCs w:val="21"/>
                <w:highlight w:val="none"/>
                <w:u w:val="none"/>
                <w:lang w:val="en-US" w:eastAsia="zh-CN"/>
              </w:rPr>
              <w:t>董事</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微软雅黑" w:cs="Times New Roman"/>
                <w:color w:val="auto"/>
                <w:kern w:val="0"/>
                <w:sz w:val="21"/>
                <w:szCs w:val="21"/>
                <w:highlight w:val="none"/>
                <w:u w:val="none"/>
                <w:lang w:val="en-US" w:eastAsia="zh-CN"/>
              </w:rPr>
            </w:pPr>
            <w:r>
              <w:rPr>
                <w:rFonts w:hint="default" w:ascii="Times New Roman" w:hAnsi="Times New Roman" w:eastAsia="微软雅黑" w:cs="Times New Roman"/>
                <w:color w:val="auto"/>
                <w:kern w:val="0"/>
                <w:sz w:val="21"/>
                <w:szCs w:val="21"/>
                <w:highlight w:val="none"/>
                <w:u w:val="none"/>
                <w:lang w:val="en-US" w:eastAsia="zh-CN"/>
              </w:rPr>
              <w:t>56</w:t>
            </w: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微软雅黑" w:cs="Times New Roman"/>
                <w:color w:val="auto"/>
                <w:kern w:val="0"/>
                <w:sz w:val="21"/>
                <w:szCs w:val="21"/>
                <w:highlight w:val="none"/>
                <w:u w:val="none"/>
              </w:rPr>
            </w:pPr>
            <w:r>
              <w:rPr>
                <w:rFonts w:hint="default" w:ascii="Times New Roman" w:hAnsi="Times New Roman" w:eastAsia="仿宋_GB2312" w:cs="Times New Roman"/>
                <w:color w:val="auto"/>
                <w:kern w:val="0"/>
                <w:sz w:val="21"/>
                <w:szCs w:val="21"/>
                <w:highlight w:val="none"/>
                <w:u w:val="none"/>
                <w:lang w:val="en-US" w:eastAsia="zh-CN"/>
              </w:rPr>
              <w:t>202</w:t>
            </w:r>
            <w:r>
              <w:rPr>
                <w:rFonts w:hint="default" w:ascii="Times New Roman" w:hAnsi="Times New Roman" w:cs="Times New Roman"/>
                <w:color w:val="auto"/>
                <w:kern w:val="0"/>
                <w:sz w:val="21"/>
                <w:szCs w:val="21"/>
                <w:highlight w:val="none"/>
                <w:u w:val="none"/>
                <w:lang w:val="en-US" w:eastAsia="zh-CN"/>
              </w:rPr>
              <w:t>2</w:t>
            </w:r>
            <w:r>
              <w:rPr>
                <w:rFonts w:hint="default" w:ascii="Times New Roman" w:hAnsi="Times New Roman" w:eastAsia="仿宋_GB2312" w:cs="Times New Roman"/>
                <w:color w:val="auto"/>
                <w:kern w:val="0"/>
                <w:sz w:val="21"/>
                <w:szCs w:val="21"/>
                <w:highlight w:val="none"/>
                <w:u w:val="none"/>
                <w:lang w:val="en-US" w:eastAsia="zh-CN"/>
              </w:rPr>
              <w:t>.0</w:t>
            </w:r>
            <w:r>
              <w:rPr>
                <w:rFonts w:hint="default" w:ascii="Times New Roman" w:hAnsi="Times New Roman" w:cs="Times New Roman"/>
                <w:color w:val="auto"/>
                <w:kern w:val="0"/>
                <w:sz w:val="21"/>
                <w:szCs w:val="21"/>
                <w:highlight w:val="none"/>
                <w:u w:val="none"/>
                <w:lang w:val="en-US" w:eastAsia="zh-CN"/>
              </w:rPr>
              <w:t>8</w:t>
            </w:r>
          </w:p>
        </w:tc>
        <w:tc>
          <w:tcPr>
            <w:tcW w:w="49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仿宋_GB2312" w:cs="Times New Roman"/>
                <w:color w:val="auto"/>
                <w:highlight w:val="none"/>
                <w:u w:val="none"/>
                <w:lang w:val="en-US" w:eastAsia="zh-CN"/>
              </w:rPr>
            </w:pPr>
            <w:r>
              <w:rPr>
                <w:rFonts w:hint="default" w:ascii="Times New Roman" w:hAnsi="Times New Roman" w:eastAsia="仿宋_GB2312" w:cs="Times New Roman"/>
                <w:color w:val="auto"/>
                <w:kern w:val="0"/>
                <w:sz w:val="21"/>
                <w:szCs w:val="21"/>
                <w:highlight w:val="none"/>
                <w:u w:val="none"/>
                <w:lang w:val="en-US" w:eastAsia="zh-CN"/>
              </w:rPr>
              <w:t>晋商银行营销总监，公司金融部、机构客户部总经理</w:t>
            </w:r>
            <w:r>
              <w:rPr>
                <w:rFonts w:hint="default" w:ascii="Times New Roman" w:hAnsi="Times New Roman" w:cs="Times New Roman"/>
                <w:color w:val="auto"/>
                <w:kern w:val="0"/>
                <w:sz w:val="21"/>
                <w:szCs w:val="21"/>
                <w:highlight w:val="none"/>
                <w:u w:val="none"/>
                <w:lang w:val="en-US" w:eastAsia="zh-CN"/>
              </w:rPr>
              <w:t>，山西银行副行长，山西银行党委专职副书记、董事</w:t>
            </w:r>
          </w:p>
        </w:tc>
      </w:tr>
      <w:tr>
        <w:tblPrEx>
          <w:shd w:val="clear" w:color="auto" w:fill="FFFFFF"/>
          <w:tblLayout w:type="fixed"/>
          <w:tblCellMar>
            <w:top w:w="0" w:type="dxa"/>
            <w:left w:w="0" w:type="dxa"/>
            <w:bottom w:w="0" w:type="dxa"/>
            <w:right w:w="0" w:type="dxa"/>
          </w:tblCellMar>
        </w:tblPrEx>
        <w:trPr>
          <w:trHeight w:val="825" w:hRule="atLeast"/>
          <w:jc w:val="center"/>
        </w:trPr>
        <w:tc>
          <w:tcPr>
            <w:tcW w:w="9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微软雅黑" w:cs="Times New Roman"/>
                <w:color w:val="auto"/>
                <w:kern w:val="0"/>
                <w:sz w:val="21"/>
                <w:szCs w:val="21"/>
                <w:highlight w:val="none"/>
                <w:u w:val="none"/>
              </w:rPr>
            </w:pPr>
            <w:r>
              <w:rPr>
                <w:rFonts w:hint="default" w:ascii="Times New Roman" w:hAnsi="Times New Roman" w:eastAsia="仿宋_GB2312" w:cs="Times New Roman"/>
                <w:color w:val="auto"/>
                <w:kern w:val="0"/>
                <w:sz w:val="20"/>
                <w:szCs w:val="20"/>
                <w:highlight w:val="none"/>
                <w:u w:val="none"/>
                <w:lang w:bidi="ar"/>
              </w:rPr>
              <w:t>刘振龙</w:t>
            </w:r>
          </w:p>
        </w:tc>
        <w:tc>
          <w:tcPr>
            <w:tcW w:w="5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微软雅黑" w:cs="Times New Roman"/>
                <w:color w:val="auto"/>
                <w:kern w:val="0"/>
                <w:sz w:val="21"/>
                <w:szCs w:val="21"/>
                <w:highlight w:val="none"/>
                <w:u w:val="none"/>
              </w:rPr>
            </w:pPr>
            <w:r>
              <w:rPr>
                <w:rFonts w:hint="default" w:ascii="Times New Roman" w:hAnsi="Times New Roman" w:eastAsia="仿宋_GB2312" w:cs="Times New Roman"/>
                <w:color w:val="auto"/>
                <w:kern w:val="0"/>
                <w:sz w:val="21"/>
                <w:szCs w:val="21"/>
                <w:highlight w:val="none"/>
                <w:u w:val="none"/>
              </w:rPr>
              <w:t>男</w:t>
            </w:r>
          </w:p>
        </w:tc>
        <w:tc>
          <w:tcPr>
            <w:tcW w:w="14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微软雅黑" w:cs="Times New Roman"/>
                <w:color w:val="auto"/>
                <w:kern w:val="0"/>
                <w:sz w:val="21"/>
                <w:szCs w:val="21"/>
                <w:highlight w:val="none"/>
                <w:u w:val="none"/>
              </w:rPr>
            </w:pPr>
            <w:r>
              <w:rPr>
                <w:rFonts w:hint="default" w:ascii="Times New Roman" w:hAnsi="Times New Roman" w:cs="Times New Roman"/>
                <w:color w:val="auto"/>
                <w:kern w:val="0"/>
                <w:sz w:val="21"/>
                <w:szCs w:val="21"/>
                <w:highlight w:val="none"/>
                <w:u w:val="none"/>
                <w:lang w:val="en-US" w:eastAsia="zh-CN"/>
              </w:rPr>
              <w:t>股权</w:t>
            </w:r>
            <w:r>
              <w:rPr>
                <w:rFonts w:hint="default" w:ascii="Times New Roman" w:hAnsi="Times New Roman" w:eastAsia="仿宋_GB2312" w:cs="Times New Roman"/>
                <w:color w:val="auto"/>
                <w:kern w:val="0"/>
                <w:sz w:val="21"/>
                <w:szCs w:val="21"/>
                <w:highlight w:val="none"/>
                <w:u w:val="none"/>
              </w:rPr>
              <w:t>董事</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微软雅黑" w:cs="Times New Roman"/>
                <w:color w:val="auto"/>
                <w:kern w:val="0"/>
                <w:sz w:val="21"/>
                <w:szCs w:val="21"/>
                <w:highlight w:val="none"/>
                <w:u w:val="none"/>
                <w:lang w:val="en-US" w:eastAsia="zh-CN"/>
              </w:rPr>
            </w:pPr>
            <w:r>
              <w:rPr>
                <w:rFonts w:hint="default" w:ascii="Times New Roman" w:hAnsi="Times New Roman" w:cs="Times New Roman"/>
                <w:color w:val="auto"/>
                <w:kern w:val="0"/>
                <w:sz w:val="21"/>
                <w:szCs w:val="21"/>
                <w:highlight w:val="none"/>
                <w:u w:val="none"/>
                <w:lang w:val="en-US" w:eastAsia="zh-CN"/>
              </w:rPr>
              <w:t>50</w:t>
            </w: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微软雅黑" w:cs="Times New Roman"/>
                <w:color w:val="auto"/>
                <w:kern w:val="0"/>
                <w:sz w:val="21"/>
                <w:szCs w:val="21"/>
                <w:highlight w:val="none"/>
                <w:u w:val="none"/>
              </w:rPr>
            </w:pPr>
            <w:r>
              <w:rPr>
                <w:rFonts w:hint="default" w:ascii="Times New Roman" w:hAnsi="Times New Roman" w:eastAsia="仿宋_GB2312" w:cs="Times New Roman"/>
                <w:color w:val="auto"/>
                <w:kern w:val="0"/>
                <w:sz w:val="21"/>
                <w:szCs w:val="21"/>
                <w:highlight w:val="none"/>
                <w:u w:val="none"/>
                <w:lang w:val="en-US" w:eastAsia="zh-CN"/>
              </w:rPr>
              <w:t>2021.04</w:t>
            </w:r>
          </w:p>
        </w:tc>
        <w:tc>
          <w:tcPr>
            <w:tcW w:w="49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仿宋_GB2312" w:cs="Times New Roman"/>
                <w:color w:val="auto"/>
                <w:kern w:val="0"/>
                <w:sz w:val="21"/>
                <w:szCs w:val="21"/>
                <w:highlight w:val="none"/>
                <w:u w:val="none"/>
                <w:lang w:val="en-US" w:eastAsia="zh-CN"/>
              </w:rPr>
            </w:pPr>
            <w:r>
              <w:rPr>
                <w:rFonts w:hint="default" w:ascii="Times New Roman" w:hAnsi="Times New Roman" w:eastAsia="仿宋_GB2312" w:cs="Times New Roman"/>
                <w:color w:val="auto"/>
                <w:kern w:val="0"/>
                <w:sz w:val="21"/>
                <w:szCs w:val="21"/>
                <w:highlight w:val="none"/>
                <w:u w:val="none"/>
              </w:rPr>
              <w:t>山西省财政厅国库处副处长</w:t>
            </w:r>
            <w:r>
              <w:rPr>
                <w:rFonts w:hint="default" w:ascii="Times New Roman" w:hAnsi="Times New Roman" w:cs="Times New Roman"/>
                <w:color w:val="auto"/>
                <w:kern w:val="0"/>
                <w:sz w:val="21"/>
                <w:szCs w:val="21"/>
                <w:highlight w:val="none"/>
                <w:u w:val="none"/>
                <w:lang w:eastAsia="zh-CN"/>
              </w:rPr>
              <w:t>、</w:t>
            </w:r>
            <w:r>
              <w:rPr>
                <w:rFonts w:hint="default" w:ascii="Times New Roman" w:hAnsi="Times New Roman" w:eastAsia="仿宋_GB2312" w:cs="Times New Roman"/>
                <w:color w:val="auto"/>
                <w:kern w:val="0"/>
                <w:sz w:val="21"/>
                <w:szCs w:val="21"/>
                <w:highlight w:val="none"/>
                <w:u w:val="none"/>
              </w:rPr>
              <w:t>地方金融处处长</w:t>
            </w:r>
            <w:r>
              <w:rPr>
                <w:rFonts w:hint="default" w:ascii="Times New Roman" w:hAnsi="Times New Roman" w:cs="Times New Roman"/>
                <w:color w:val="auto"/>
                <w:kern w:val="0"/>
                <w:sz w:val="21"/>
                <w:szCs w:val="21"/>
                <w:highlight w:val="none"/>
                <w:u w:val="none"/>
                <w:lang w:eastAsia="zh-CN"/>
              </w:rPr>
              <w:t>，</w:t>
            </w:r>
            <w:r>
              <w:rPr>
                <w:rFonts w:hint="default" w:ascii="Times New Roman" w:hAnsi="Times New Roman" w:cs="Times New Roman"/>
                <w:color w:val="auto"/>
                <w:kern w:val="0"/>
                <w:sz w:val="21"/>
                <w:szCs w:val="21"/>
                <w:highlight w:val="none"/>
                <w:u w:val="none"/>
                <w:lang w:val="en-US" w:eastAsia="zh-CN"/>
              </w:rPr>
              <w:t>山西金融投资控股集团有限公司党委委员、副总经理，山西银行股权董事</w:t>
            </w:r>
          </w:p>
        </w:tc>
      </w:tr>
      <w:tr>
        <w:tblPrEx>
          <w:tblLayout w:type="fixed"/>
          <w:tblCellMar>
            <w:top w:w="0" w:type="dxa"/>
            <w:left w:w="0" w:type="dxa"/>
            <w:bottom w:w="0" w:type="dxa"/>
            <w:right w:w="0" w:type="dxa"/>
          </w:tblCellMar>
        </w:tblPrEx>
        <w:trPr>
          <w:trHeight w:val="714" w:hRule="atLeast"/>
          <w:jc w:val="center"/>
        </w:trPr>
        <w:tc>
          <w:tcPr>
            <w:tcW w:w="9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微软雅黑" w:cs="Times New Roman"/>
                <w:color w:val="auto"/>
                <w:kern w:val="0"/>
                <w:sz w:val="21"/>
                <w:szCs w:val="21"/>
                <w:highlight w:val="none"/>
                <w:u w:val="none"/>
                <w:lang w:eastAsia="zh-CN"/>
              </w:rPr>
            </w:pPr>
            <w:r>
              <w:rPr>
                <w:rFonts w:hint="default" w:ascii="Times New Roman" w:hAnsi="Times New Roman" w:cs="Times New Roman"/>
                <w:color w:val="auto"/>
                <w:kern w:val="0"/>
                <w:sz w:val="20"/>
                <w:szCs w:val="20"/>
                <w:highlight w:val="none"/>
                <w:u w:val="none"/>
                <w:lang w:val="en-US" w:eastAsia="zh-CN" w:bidi="ar"/>
              </w:rPr>
              <w:t>张军民</w:t>
            </w:r>
          </w:p>
        </w:tc>
        <w:tc>
          <w:tcPr>
            <w:tcW w:w="5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微软雅黑" w:cs="Times New Roman"/>
                <w:color w:val="auto"/>
                <w:kern w:val="0"/>
                <w:sz w:val="21"/>
                <w:szCs w:val="21"/>
                <w:highlight w:val="none"/>
                <w:u w:val="none"/>
              </w:rPr>
            </w:pPr>
            <w:r>
              <w:rPr>
                <w:rFonts w:hint="default" w:ascii="Times New Roman" w:hAnsi="Times New Roman" w:eastAsia="仿宋_GB2312" w:cs="Times New Roman"/>
                <w:color w:val="auto"/>
                <w:kern w:val="0"/>
                <w:sz w:val="21"/>
                <w:szCs w:val="21"/>
                <w:highlight w:val="none"/>
                <w:u w:val="none"/>
              </w:rPr>
              <w:t>男</w:t>
            </w:r>
          </w:p>
        </w:tc>
        <w:tc>
          <w:tcPr>
            <w:tcW w:w="14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微软雅黑" w:cs="Times New Roman"/>
                <w:color w:val="auto"/>
                <w:kern w:val="0"/>
                <w:sz w:val="21"/>
                <w:szCs w:val="21"/>
                <w:highlight w:val="none"/>
                <w:u w:val="none"/>
              </w:rPr>
            </w:pPr>
            <w:r>
              <w:rPr>
                <w:rFonts w:hint="default" w:ascii="Times New Roman" w:hAnsi="Times New Roman" w:cs="Times New Roman"/>
                <w:color w:val="auto"/>
                <w:kern w:val="0"/>
                <w:sz w:val="21"/>
                <w:szCs w:val="21"/>
                <w:highlight w:val="none"/>
                <w:u w:val="none"/>
                <w:lang w:val="en-US" w:eastAsia="zh-CN"/>
              </w:rPr>
              <w:t>股权</w:t>
            </w:r>
            <w:r>
              <w:rPr>
                <w:rFonts w:hint="default" w:ascii="Times New Roman" w:hAnsi="Times New Roman" w:eastAsia="仿宋_GB2312" w:cs="Times New Roman"/>
                <w:color w:val="auto"/>
                <w:kern w:val="0"/>
                <w:sz w:val="21"/>
                <w:szCs w:val="21"/>
                <w:highlight w:val="none"/>
                <w:u w:val="none"/>
              </w:rPr>
              <w:t>董事</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微软雅黑" w:cs="Times New Roman"/>
                <w:color w:val="auto"/>
                <w:kern w:val="0"/>
                <w:sz w:val="21"/>
                <w:szCs w:val="21"/>
                <w:highlight w:val="none"/>
                <w:u w:val="none"/>
                <w:lang w:val="en-US" w:eastAsia="zh-CN"/>
              </w:rPr>
            </w:pPr>
            <w:r>
              <w:rPr>
                <w:rFonts w:hint="default" w:ascii="Times New Roman" w:hAnsi="Times New Roman" w:cs="Times New Roman"/>
                <w:color w:val="auto"/>
                <w:kern w:val="0"/>
                <w:sz w:val="21"/>
                <w:szCs w:val="21"/>
                <w:highlight w:val="none"/>
                <w:u w:val="none"/>
                <w:lang w:val="en-US" w:eastAsia="zh-CN"/>
              </w:rPr>
              <w:t>58</w:t>
            </w: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微软雅黑" w:cs="Times New Roman"/>
                <w:color w:val="auto"/>
                <w:kern w:val="0"/>
                <w:sz w:val="21"/>
                <w:szCs w:val="21"/>
                <w:highlight w:val="none"/>
                <w:u w:val="none"/>
                <w:lang w:val="en-US" w:eastAsia="zh-CN"/>
              </w:rPr>
            </w:pPr>
            <w:r>
              <w:rPr>
                <w:rFonts w:hint="default" w:ascii="Times New Roman" w:hAnsi="Times New Roman" w:eastAsia="微软雅黑" w:cs="Times New Roman"/>
                <w:color w:val="auto"/>
                <w:kern w:val="0"/>
                <w:sz w:val="21"/>
                <w:szCs w:val="21"/>
                <w:highlight w:val="none"/>
                <w:u w:val="none"/>
                <w:lang w:val="en-US" w:eastAsia="zh-CN"/>
              </w:rPr>
              <w:t>2022.11</w:t>
            </w:r>
          </w:p>
        </w:tc>
        <w:tc>
          <w:tcPr>
            <w:tcW w:w="49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微软雅黑" w:cs="Times New Roman"/>
                <w:color w:val="auto"/>
                <w:kern w:val="0"/>
                <w:sz w:val="21"/>
                <w:szCs w:val="21"/>
                <w:highlight w:val="none"/>
                <w:u w:val="none"/>
                <w:lang w:val="en-US"/>
              </w:rPr>
            </w:pPr>
            <w:r>
              <w:rPr>
                <w:rFonts w:hint="default" w:ascii="Times New Roman" w:hAnsi="Times New Roman" w:cs="Times New Roman"/>
                <w:color w:val="auto"/>
                <w:kern w:val="0"/>
                <w:sz w:val="21"/>
                <w:szCs w:val="21"/>
                <w:highlight w:val="none"/>
                <w:u w:val="none"/>
                <w:lang w:val="en-US" w:eastAsia="zh-CN"/>
              </w:rPr>
              <w:t>山西省财政厅农村综合改革处二级调研员、监督检查局局长、监督内审评价局局长，山西银行股权董事</w:t>
            </w:r>
          </w:p>
        </w:tc>
      </w:tr>
      <w:tr>
        <w:tblPrEx>
          <w:shd w:val="clear" w:color="auto" w:fill="FFFFFF"/>
          <w:tblLayout w:type="fixed"/>
          <w:tblCellMar>
            <w:top w:w="0" w:type="dxa"/>
            <w:left w:w="0" w:type="dxa"/>
            <w:bottom w:w="0" w:type="dxa"/>
            <w:right w:w="0" w:type="dxa"/>
          </w:tblCellMar>
        </w:tblPrEx>
        <w:trPr>
          <w:trHeight w:val="714" w:hRule="atLeast"/>
          <w:jc w:val="center"/>
        </w:trPr>
        <w:tc>
          <w:tcPr>
            <w:tcW w:w="9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kern w:val="0"/>
                <w:sz w:val="20"/>
                <w:szCs w:val="20"/>
                <w:highlight w:val="none"/>
                <w:u w:val="none"/>
                <w:lang w:val="en-US" w:eastAsia="zh-CN" w:bidi="ar"/>
              </w:rPr>
            </w:pPr>
            <w:r>
              <w:rPr>
                <w:rFonts w:hint="default" w:ascii="Times New Roman" w:hAnsi="Times New Roman" w:cs="Times New Roman"/>
                <w:color w:val="auto"/>
                <w:kern w:val="0"/>
                <w:sz w:val="20"/>
                <w:szCs w:val="20"/>
                <w:highlight w:val="none"/>
                <w:u w:val="none"/>
                <w:lang w:val="en-US" w:eastAsia="zh-CN" w:bidi="ar"/>
              </w:rPr>
              <w:t>师跃英</w:t>
            </w:r>
          </w:p>
        </w:tc>
        <w:tc>
          <w:tcPr>
            <w:tcW w:w="5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kern w:val="0"/>
                <w:sz w:val="21"/>
                <w:szCs w:val="21"/>
                <w:highlight w:val="none"/>
                <w:u w:val="none"/>
                <w:lang w:val="en-US" w:eastAsia="zh-CN"/>
              </w:rPr>
            </w:pPr>
            <w:r>
              <w:rPr>
                <w:rFonts w:hint="default" w:ascii="Times New Roman" w:hAnsi="Times New Roman" w:cs="Times New Roman"/>
                <w:color w:val="auto"/>
                <w:kern w:val="0"/>
                <w:sz w:val="21"/>
                <w:szCs w:val="21"/>
                <w:highlight w:val="none"/>
                <w:u w:val="none"/>
                <w:lang w:val="en-US" w:eastAsia="zh-CN"/>
              </w:rPr>
              <w:t>女</w:t>
            </w:r>
          </w:p>
        </w:tc>
        <w:tc>
          <w:tcPr>
            <w:tcW w:w="14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color w:val="auto"/>
                <w:kern w:val="0"/>
                <w:sz w:val="21"/>
                <w:szCs w:val="21"/>
                <w:highlight w:val="none"/>
                <w:u w:val="none"/>
                <w:lang w:val="en-US" w:eastAsia="zh-CN"/>
              </w:rPr>
            </w:pPr>
            <w:r>
              <w:rPr>
                <w:rFonts w:hint="default" w:ascii="Times New Roman" w:hAnsi="Times New Roman" w:cs="Times New Roman"/>
                <w:color w:val="auto"/>
                <w:kern w:val="0"/>
                <w:sz w:val="21"/>
                <w:szCs w:val="21"/>
                <w:highlight w:val="none"/>
                <w:u w:val="none"/>
                <w:lang w:val="en-US" w:eastAsia="zh-CN"/>
              </w:rPr>
              <w:t>股权</w:t>
            </w:r>
            <w:r>
              <w:rPr>
                <w:rFonts w:hint="default" w:ascii="Times New Roman" w:hAnsi="Times New Roman" w:eastAsia="仿宋_GB2312" w:cs="Times New Roman"/>
                <w:color w:val="auto"/>
                <w:kern w:val="0"/>
                <w:sz w:val="21"/>
                <w:szCs w:val="21"/>
                <w:highlight w:val="none"/>
                <w:u w:val="none"/>
              </w:rPr>
              <w:t>董事</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color w:val="auto"/>
                <w:kern w:val="0"/>
                <w:sz w:val="21"/>
                <w:szCs w:val="21"/>
                <w:highlight w:val="none"/>
                <w:u w:val="none"/>
                <w:lang w:val="en-US" w:eastAsia="zh-CN"/>
              </w:rPr>
            </w:pPr>
            <w:r>
              <w:rPr>
                <w:rFonts w:hint="default" w:ascii="Times New Roman" w:hAnsi="Times New Roman" w:cs="Times New Roman"/>
                <w:color w:val="auto"/>
                <w:kern w:val="0"/>
                <w:sz w:val="21"/>
                <w:szCs w:val="21"/>
                <w:highlight w:val="none"/>
                <w:u w:val="none"/>
                <w:lang w:val="en-US" w:eastAsia="zh-CN"/>
              </w:rPr>
              <w:t>55</w:t>
            </w: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微软雅黑" w:cs="Times New Roman"/>
                <w:color w:val="auto"/>
                <w:kern w:val="0"/>
                <w:sz w:val="21"/>
                <w:szCs w:val="21"/>
                <w:highlight w:val="none"/>
                <w:u w:val="none"/>
                <w:lang w:val="en-US" w:eastAsia="zh-CN"/>
              </w:rPr>
            </w:pPr>
            <w:r>
              <w:rPr>
                <w:rFonts w:hint="default" w:ascii="Times New Roman" w:hAnsi="Times New Roman" w:eastAsia="微软雅黑" w:cs="Times New Roman"/>
                <w:color w:val="auto"/>
                <w:kern w:val="0"/>
                <w:sz w:val="21"/>
                <w:szCs w:val="21"/>
                <w:highlight w:val="none"/>
                <w:u w:val="none"/>
                <w:lang w:val="en-US" w:eastAsia="zh-CN"/>
              </w:rPr>
              <w:t>2022.11</w:t>
            </w:r>
          </w:p>
        </w:tc>
        <w:tc>
          <w:tcPr>
            <w:tcW w:w="49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color w:val="auto"/>
                <w:kern w:val="0"/>
                <w:sz w:val="21"/>
                <w:szCs w:val="21"/>
                <w:highlight w:val="none"/>
                <w:u w:val="none"/>
                <w:lang w:val="en-US" w:eastAsia="zh-CN"/>
              </w:rPr>
            </w:pPr>
            <w:r>
              <w:rPr>
                <w:rFonts w:hint="default" w:ascii="Times New Roman" w:hAnsi="Times New Roman" w:cs="Times New Roman"/>
                <w:color w:val="auto"/>
                <w:kern w:val="0"/>
                <w:sz w:val="21"/>
                <w:szCs w:val="21"/>
                <w:highlight w:val="none"/>
                <w:u w:val="none"/>
                <w:lang w:val="en-US" w:eastAsia="zh-CN"/>
              </w:rPr>
              <w:t>山西省农业信贷融资担保有限公司总经理、山西银行股权董事</w:t>
            </w:r>
          </w:p>
        </w:tc>
      </w:tr>
      <w:tr>
        <w:tblPrEx>
          <w:shd w:val="clear" w:color="auto" w:fill="FFFFFF"/>
          <w:tblLayout w:type="fixed"/>
          <w:tblCellMar>
            <w:top w:w="0" w:type="dxa"/>
            <w:left w:w="0" w:type="dxa"/>
            <w:bottom w:w="0" w:type="dxa"/>
            <w:right w:w="0" w:type="dxa"/>
          </w:tblCellMar>
        </w:tblPrEx>
        <w:trPr>
          <w:trHeight w:val="855" w:hRule="atLeast"/>
          <w:jc w:val="center"/>
        </w:trPr>
        <w:tc>
          <w:tcPr>
            <w:tcW w:w="990"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微软雅黑" w:cs="Times New Roman"/>
                <w:color w:val="auto"/>
                <w:kern w:val="0"/>
                <w:sz w:val="21"/>
                <w:szCs w:val="21"/>
                <w:highlight w:val="none"/>
                <w:u w:val="none"/>
              </w:rPr>
            </w:pPr>
            <w:r>
              <w:rPr>
                <w:rFonts w:hint="default" w:ascii="Times New Roman" w:hAnsi="Times New Roman" w:eastAsia="仿宋_GB2312" w:cs="Times New Roman"/>
                <w:color w:val="auto"/>
                <w:kern w:val="0"/>
                <w:sz w:val="20"/>
                <w:szCs w:val="20"/>
                <w:highlight w:val="none"/>
                <w:u w:val="none"/>
                <w:lang w:bidi="ar"/>
              </w:rPr>
              <w:t>李凯风</w:t>
            </w:r>
          </w:p>
        </w:tc>
        <w:tc>
          <w:tcPr>
            <w:tcW w:w="555"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微软雅黑" w:cs="Times New Roman"/>
                <w:color w:val="auto"/>
                <w:kern w:val="0"/>
                <w:sz w:val="21"/>
                <w:szCs w:val="21"/>
                <w:highlight w:val="none"/>
                <w:u w:val="none"/>
                <w:lang w:val="en-US" w:eastAsia="zh-CN"/>
              </w:rPr>
            </w:pPr>
            <w:r>
              <w:rPr>
                <w:rFonts w:hint="default" w:ascii="Times New Roman" w:hAnsi="Times New Roman" w:eastAsia="仿宋_GB2312" w:cs="Times New Roman"/>
                <w:color w:val="auto"/>
                <w:kern w:val="0"/>
                <w:sz w:val="21"/>
                <w:szCs w:val="21"/>
                <w:highlight w:val="none"/>
                <w:u w:val="none"/>
                <w:lang w:val="en-US" w:eastAsia="zh-CN"/>
              </w:rPr>
              <w:t>男</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微软雅黑" w:cs="Times New Roman"/>
                <w:color w:val="auto"/>
                <w:kern w:val="0"/>
                <w:sz w:val="21"/>
                <w:szCs w:val="21"/>
                <w:highlight w:val="none"/>
                <w:u w:val="none"/>
              </w:rPr>
            </w:pPr>
            <w:r>
              <w:rPr>
                <w:rFonts w:hint="default" w:ascii="Times New Roman" w:hAnsi="Times New Roman" w:cs="Times New Roman"/>
                <w:color w:val="auto"/>
                <w:kern w:val="0"/>
                <w:sz w:val="21"/>
                <w:szCs w:val="21"/>
                <w:highlight w:val="none"/>
                <w:u w:val="none"/>
                <w:lang w:val="en-US" w:eastAsia="zh-CN"/>
              </w:rPr>
              <w:t>独立</w:t>
            </w:r>
            <w:r>
              <w:rPr>
                <w:rFonts w:hint="default" w:ascii="Times New Roman" w:hAnsi="Times New Roman" w:eastAsia="仿宋_GB2312" w:cs="Times New Roman"/>
                <w:color w:val="auto"/>
                <w:kern w:val="0"/>
                <w:sz w:val="21"/>
                <w:szCs w:val="21"/>
                <w:highlight w:val="none"/>
                <w:u w:val="none"/>
              </w:rPr>
              <w:t>董事</w:t>
            </w:r>
          </w:p>
        </w:tc>
        <w:tc>
          <w:tcPr>
            <w:tcW w:w="705"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微软雅黑" w:cs="Times New Roman"/>
                <w:color w:val="auto"/>
                <w:kern w:val="0"/>
                <w:sz w:val="21"/>
                <w:szCs w:val="21"/>
                <w:highlight w:val="none"/>
                <w:u w:val="none"/>
                <w:lang w:val="en-US" w:eastAsia="zh-CN"/>
              </w:rPr>
            </w:pPr>
            <w:r>
              <w:rPr>
                <w:rFonts w:hint="default" w:ascii="Times New Roman" w:hAnsi="Times New Roman" w:cs="Times New Roman"/>
                <w:color w:val="auto"/>
                <w:kern w:val="0"/>
                <w:sz w:val="21"/>
                <w:szCs w:val="21"/>
                <w:highlight w:val="none"/>
                <w:u w:val="none"/>
                <w:lang w:val="en-US" w:eastAsia="zh-CN"/>
              </w:rPr>
              <w:t>54</w:t>
            </w:r>
          </w:p>
        </w:tc>
        <w:tc>
          <w:tcPr>
            <w:tcW w:w="990"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微软雅黑" w:cs="Times New Roman"/>
                <w:color w:val="auto"/>
                <w:kern w:val="0"/>
                <w:sz w:val="21"/>
                <w:szCs w:val="21"/>
                <w:highlight w:val="none"/>
                <w:u w:val="none"/>
              </w:rPr>
            </w:pPr>
            <w:r>
              <w:rPr>
                <w:rFonts w:hint="default" w:ascii="Times New Roman" w:hAnsi="Times New Roman" w:eastAsia="仿宋_GB2312" w:cs="Times New Roman"/>
                <w:color w:val="auto"/>
                <w:kern w:val="0"/>
                <w:sz w:val="21"/>
                <w:szCs w:val="21"/>
                <w:highlight w:val="none"/>
                <w:u w:val="none"/>
                <w:lang w:val="en-US" w:eastAsia="zh-CN"/>
              </w:rPr>
              <w:t>2021.04</w:t>
            </w:r>
          </w:p>
        </w:tc>
        <w:tc>
          <w:tcPr>
            <w:tcW w:w="4965"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微软雅黑" w:cs="Times New Roman"/>
                <w:color w:val="auto"/>
                <w:kern w:val="0"/>
                <w:sz w:val="21"/>
                <w:szCs w:val="21"/>
                <w:highlight w:val="none"/>
                <w:u w:val="none"/>
                <w:lang w:val="en-US"/>
              </w:rPr>
            </w:pPr>
            <w:r>
              <w:rPr>
                <w:rFonts w:hint="default" w:ascii="Times New Roman" w:hAnsi="Times New Roman" w:cs="Times New Roman"/>
                <w:color w:val="auto"/>
                <w:kern w:val="0"/>
                <w:sz w:val="21"/>
                <w:szCs w:val="21"/>
                <w:highlight w:val="none"/>
                <w:u w:val="none"/>
                <w:lang w:val="en-US" w:eastAsia="zh-CN"/>
              </w:rPr>
              <w:t>中国矿业大学任教，山西银行独立董事</w:t>
            </w:r>
          </w:p>
        </w:tc>
      </w:tr>
      <w:tr>
        <w:tblPrEx>
          <w:shd w:val="clear" w:color="auto" w:fill="FFFFFF"/>
          <w:tblLayout w:type="fixed"/>
          <w:tblCellMar>
            <w:top w:w="0" w:type="dxa"/>
            <w:left w:w="0" w:type="dxa"/>
            <w:bottom w:w="0" w:type="dxa"/>
            <w:right w:w="0" w:type="dxa"/>
          </w:tblCellMar>
        </w:tblPrEx>
        <w:trPr>
          <w:trHeight w:val="855" w:hRule="atLeast"/>
          <w:jc w:val="center"/>
        </w:trPr>
        <w:tc>
          <w:tcPr>
            <w:tcW w:w="990"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0"/>
                <w:szCs w:val="20"/>
                <w:highlight w:val="none"/>
                <w:u w:val="none"/>
                <w:lang w:val="en-US" w:eastAsia="zh-CN" w:bidi="ar"/>
              </w:rPr>
            </w:pPr>
            <w:r>
              <w:rPr>
                <w:rFonts w:hint="default" w:ascii="Times New Roman" w:hAnsi="Times New Roman" w:cs="Times New Roman"/>
                <w:color w:val="auto"/>
                <w:kern w:val="0"/>
                <w:sz w:val="20"/>
                <w:szCs w:val="20"/>
                <w:highlight w:val="none"/>
                <w:u w:val="none"/>
                <w:lang w:val="en-US" w:eastAsia="zh-CN" w:bidi="ar"/>
              </w:rPr>
              <w:t>丁建飞</w:t>
            </w:r>
          </w:p>
        </w:tc>
        <w:tc>
          <w:tcPr>
            <w:tcW w:w="555"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kern w:val="0"/>
                <w:sz w:val="21"/>
                <w:szCs w:val="21"/>
                <w:highlight w:val="none"/>
                <w:u w:val="none"/>
                <w:lang w:val="en-US" w:eastAsia="zh-CN"/>
              </w:rPr>
            </w:pPr>
            <w:r>
              <w:rPr>
                <w:rFonts w:hint="default" w:ascii="Times New Roman" w:hAnsi="Times New Roman" w:cs="Times New Roman"/>
                <w:color w:val="auto"/>
                <w:kern w:val="0"/>
                <w:sz w:val="21"/>
                <w:szCs w:val="21"/>
                <w:highlight w:val="none"/>
                <w:u w:val="none"/>
                <w:lang w:val="en-US" w:eastAsia="zh-CN"/>
              </w:rPr>
              <w:t>男</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color w:val="auto"/>
                <w:kern w:val="0"/>
                <w:sz w:val="21"/>
                <w:szCs w:val="21"/>
                <w:highlight w:val="none"/>
                <w:u w:val="none"/>
                <w:lang w:val="en-US" w:eastAsia="zh-CN"/>
              </w:rPr>
            </w:pPr>
            <w:r>
              <w:rPr>
                <w:rFonts w:hint="default" w:ascii="Times New Roman" w:hAnsi="Times New Roman" w:cs="Times New Roman"/>
                <w:color w:val="auto"/>
                <w:kern w:val="0"/>
                <w:sz w:val="21"/>
                <w:szCs w:val="21"/>
                <w:highlight w:val="none"/>
                <w:u w:val="none"/>
                <w:lang w:val="en-US" w:eastAsia="zh-CN"/>
              </w:rPr>
              <w:t>独立</w:t>
            </w:r>
            <w:r>
              <w:rPr>
                <w:rFonts w:hint="default" w:ascii="Times New Roman" w:hAnsi="Times New Roman" w:eastAsia="仿宋_GB2312" w:cs="Times New Roman"/>
                <w:color w:val="auto"/>
                <w:kern w:val="0"/>
                <w:sz w:val="21"/>
                <w:szCs w:val="21"/>
                <w:highlight w:val="none"/>
                <w:u w:val="none"/>
              </w:rPr>
              <w:t>董事</w:t>
            </w:r>
          </w:p>
        </w:tc>
        <w:tc>
          <w:tcPr>
            <w:tcW w:w="705"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color w:val="auto"/>
                <w:kern w:val="0"/>
                <w:sz w:val="21"/>
                <w:szCs w:val="21"/>
                <w:highlight w:val="none"/>
                <w:u w:val="none"/>
                <w:lang w:val="en-US" w:eastAsia="zh-CN"/>
              </w:rPr>
            </w:pPr>
            <w:r>
              <w:rPr>
                <w:rFonts w:hint="default" w:ascii="Times New Roman" w:hAnsi="Times New Roman" w:cs="Times New Roman"/>
                <w:color w:val="auto"/>
                <w:kern w:val="0"/>
                <w:sz w:val="21"/>
                <w:szCs w:val="21"/>
                <w:highlight w:val="none"/>
                <w:u w:val="none"/>
                <w:lang w:val="en-US" w:eastAsia="zh-CN"/>
              </w:rPr>
              <w:t>51</w:t>
            </w:r>
          </w:p>
        </w:tc>
        <w:tc>
          <w:tcPr>
            <w:tcW w:w="990"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kern w:val="0"/>
                <w:sz w:val="21"/>
                <w:szCs w:val="21"/>
                <w:highlight w:val="none"/>
                <w:u w:val="none"/>
                <w:lang w:val="en-US" w:eastAsia="zh-CN"/>
              </w:rPr>
            </w:pPr>
            <w:r>
              <w:rPr>
                <w:rFonts w:hint="default" w:ascii="Times New Roman" w:hAnsi="Times New Roman" w:cs="Times New Roman"/>
                <w:color w:val="auto"/>
                <w:kern w:val="0"/>
                <w:sz w:val="21"/>
                <w:szCs w:val="21"/>
                <w:highlight w:val="none"/>
                <w:u w:val="none"/>
                <w:lang w:val="en-US" w:eastAsia="zh-CN"/>
              </w:rPr>
              <w:t>2022.12</w:t>
            </w:r>
          </w:p>
        </w:tc>
        <w:tc>
          <w:tcPr>
            <w:tcW w:w="4965"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color w:val="auto"/>
                <w:kern w:val="0"/>
                <w:sz w:val="21"/>
                <w:szCs w:val="21"/>
                <w:highlight w:val="none"/>
                <w:u w:val="none"/>
                <w:lang w:val="en-US" w:eastAsia="zh-CN"/>
              </w:rPr>
            </w:pPr>
            <w:r>
              <w:rPr>
                <w:rFonts w:hint="default" w:ascii="Times New Roman" w:hAnsi="Times New Roman" w:cs="Times New Roman"/>
                <w:color w:val="auto"/>
                <w:kern w:val="0"/>
                <w:sz w:val="21"/>
                <w:szCs w:val="21"/>
                <w:highlight w:val="none"/>
                <w:u w:val="none"/>
                <w:lang w:val="en-US" w:eastAsia="zh-CN"/>
              </w:rPr>
              <w:t>信永中和会计师事务所（特殊普通合伙）管理咨询合伙人、山西银行独立董事</w:t>
            </w:r>
          </w:p>
        </w:tc>
      </w:tr>
      <w:tr>
        <w:tblPrEx>
          <w:shd w:val="clear" w:color="auto" w:fill="FFFFFF"/>
          <w:tblLayout w:type="fixed"/>
          <w:tblCellMar>
            <w:top w:w="0" w:type="dxa"/>
            <w:left w:w="0" w:type="dxa"/>
            <w:bottom w:w="0" w:type="dxa"/>
            <w:right w:w="0" w:type="dxa"/>
          </w:tblCellMar>
        </w:tblPrEx>
        <w:trPr>
          <w:trHeight w:val="855" w:hRule="atLeast"/>
          <w:jc w:val="center"/>
        </w:trPr>
        <w:tc>
          <w:tcPr>
            <w:tcW w:w="990"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kern w:val="0"/>
                <w:sz w:val="20"/>
                <w:szCs w:val="20"/>
                <w:highlight w:val="none"/>
                <w:u w:val="none"/>
                <w:lang w:val="en-US" w:eastAsia="zh-CN" w:bidi="ar"/>
              </w:rPr>
            </w:pPr>
            <w:r>
              <w:rPr>
                <w:rFonts w:hint="default" w:ascii="Times New Roman" w:hAnsi="Times New Roman" w:cs="Times New Roman"/>
                <w:color w:val="auto"/>
                <w:kern w:val="0"/>
                <w:sz w:val="20"/>
                <w:szCs w:val="20"/>
                <w:highlight w:val="none"/>
                <w:u w:val="none"/>
                <w:lang w:val="en-US" w:eastAsia="zh-CN" w:bidi="ar"/>
              </w:rPr>
              <w:t>金海腾</w:t>
            </w:r>
          </w:p>
        </w:tc>
        <w:tc>
          <w:tcPr>
            <w:tcW w:w="555"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color w:val="auto"/>
                <w:kern w:val="0"/>
                <w:sz w:val="21"/>
                <w:szCs w:val="21"/>
                <w:highlight w:val="none"/>
                <w:u w:val="none"/>
                <w:lang w:val="en-US" w:eastAsia="zh-CN"/>
              </w:rPr>
            </w:pPr>
            <w:r>
              <w:rPr>
                <w:rFonts w:hint="default" w:ascii="Times New Roman" w:hAnsi="Times New Roman" w:cs="Times New Roman"/>
                <w:color w:val="auto"/>
                <w:kern w:val="0"/>
                <w:sz w:val="21"/>
                <w:szCs w:val="21"/>
                <w:highlight w:val="none"/>
                <w:u w:val="none"/>
                <w:lang w:val="en-US" w:eastAsia="zh-CN"/>
              </w:rPr>
              <w:t>男</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color w:val="auto"/>
                <w:kern w:val="0"/>
                <w:sz w:val="21"/>
                <w:szCs w:val="21"/>
                <w:highlight w:val="none"/>
                <w:u w:val="none"/>
                <w:lang w:val="en-US" w:eastAsia="zh-CN"/>
              </w:rPr>
            </w:pPr>
            <w:r>
              <w:rPr>
                <w:rFonts w:hint="default" w:ascii="Times New Roman" w:hAnsi="Times New Roman" w:cs="Times New Roman"/>
                <w:color w:val="auto"/>
                <w:kern w:val="0"/>
                <w:sz w:val="21"/>
                <w:szCs w:val="21"/>
                <w:highlight w:val="none"/>
                <w:u w:val="none"/>
                <w:lang w:val="en-US" w:eastAsia="zh-CN"/>
              </w:rPr>
              <w:t>独立</w:t>
            </w:r>
            <w:r>
              <w:rPr>
                <w:rFonts w:hint="default" w:ascii="Times New Roman" w:hAnsi="Times New Roman" w:eastAsia="仿宋_GB2312" w:cs="Times New Roman"/>
                <w:color w:val="auto"/>
                <w:kern w:val="0"/>
                <w:sz w:val="21"/>
                <w:szCs w:val="21"/>
                <w:highlight w:val="none"/>
                <w:u w:val="none"/>
              </w:rPr>
              <w:t>董事</w:t>
            </w:r>
          </w:p>
        </w:tc>
        <w:tc>
          <w:tcPr>
            <w:tcW w:w="705"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color w:val="auto"/>
                <w:kern w:val="0"/>
                <w:sz w:val="21"/>
                <w:szCs w:val="21"/>
                <w:highlight w:val="none"/>
                <w:u w:val="none"/>
                <w:lang w:val="en-US" w:eastAsia="zh-CN"/>
              </w:rPr>
            </w:pPr>
            <w:r>
              <w:rPr>
                <w:rFonts w:hint="default" w:ascii="Times New Roman" w:hAnsi="Times New Roman" w:cs="Times New Roman"/>
                <w:color w:val="auto"/>
                <w:kern w:val="0"/>
                <w:sz w:val="21"/>
                <w:szCs w:val="21"/>
                <w:highlight w:val="none"/>
                <w:u w:val="none"/>
                <w:lang w:val="en-US" w:eastAsia="zh-CN"/>
              </w:rPr>
              <w:t>73</w:t>
            </w:r>
          </w:p>
        </w:tc>
        <w:tc>
          <w:tcPr>
            <w:tcW w:w="990"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color w:val="auto"/>
                <w:kern w:val="0"/>
                <w:sz w:val="21"/>
                <w:szCs w:val="21"/>
                <w:highlight w:val="none"/>
                <w:u w:val="none"/>
                <w:lang w:val="en-US" w:eastAsia="zh-CN"/>
              </w:rPr>
            </w:pPr>
            <w:r>
              <w:rPr>
                <w:rFonts w:hint="default" w:ascii="Times New Roman" w:hAnsi="Times New Roman" w:cs="Times New Roman"/>
                <w:color w:val="auto"/>
                <w:kern w:val="0"/>
                <w:sz w:val="21"/>
                <w:szCs w:val="21"/>
                <w:highlight w:val="none"/>
                <w:u w:val="none"/>
                <w:lang w:val="en-US" w:eastAsia="zh-CN"/>
              </w:rPr>
              <w:t>2023.10</w:t>
            </w:r>
          </w:p>
        </w:tc>
        <w:tc>
          <w:tcPr>
            <w:tcW w:w="4965"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color w:val="auto"/>
                <w:kern w:val="0"/>
                <w:sz w:val="21"/>
                <w:szCs w:val="21"/>
                <w:highlight w:val="none"/>
                <w:u w:val="none"/>
                <w:lang w:val="en-US" w:eastAsia="zh-CN"/>
              </w:rPr>
            </w:pPr>
            <w:r>
              <w:rPr>
                <w:rFonts w:hint="default" w:ascii="Times New Roman" w:hAnsi="Times New Roman" w:cs="Times New Roman"/>
                <w:color w:val="auto"/>
                <w:kern w:val="0"/>
                <w:sz w:val="21"/>
                <w:szCs w:val="21"/>
                <w:highlight w:val="none"/>
                <w:u w:val="none"/>
                <w:lang w:val="en-US" w:eastAsia="zh-CN"/>
              </w:rPr>
              <w:t>上海融至道投资管理咨询有限公司创始人，山西银行独立董事</w:t>
            </w:r>
          </w:p>
        </w:tc>
      </w:tr>
    </w:tbl>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outlineLvl w:val="1"/>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rPr>
        <w:t>备注：</w:t>
      </w:r>
      <w:r>
        <w:rPr>
          <w:rFonts w:hint="default" w:ascii="Times New Roman" w:hAnsi="Times New Roman" w:eastAsia="仿宋_GB2312" w:cs="Times New Roman"/>
          <w:b w:val="0"/>
          <w:bCs w:val="0"/>
          <w:color w:val="auto"/>
          <w:sz w:val="24"/>
          <w:szCs w:val="24"/>
          <w:lang w:val="en-US" w:eastAsia="zh-CN"/>
        </w:rPr>
        <w:t>报告期内董事变动情况</w:t>
      </w:r>
      <w:r>
        <w:rPr>
          <w:rFonts w:hint="default" w:ascii="Times New Roman" w:hAnsi="Times New Roman" w:eastAsia="仿宋_GB2312" w:cs="Times New Roman"/>
          <w:b w:val="0"/>
          <w:bCs w:val="0"/>
          <w:color w:val="auto"/>
          <w:sz w:val="24"/>
          <w:szCs w:val="24"/>
        </w:rPr>
        <w:t>：</w:t>
      </w:r>
      <w:r>
        <w:rPr>
          <w:rFonts w:hint="default" w:ascii="Times New Roman" w:hAnsi="Times New Roman" w:eastAsia="仿宋_GB2312" w:cs="Times New Roman"/>
          <w:b w:val="0"/>
          <w:bCs w:val="0"/>
          <w:color w:val="auto"/>
          <w:sz w:val="24"/>
          <w:szCs w:val="24"/>
          <w:lang w:val="en-US" w:eastAsia="zh-CN"/>
        </w:rPr>
        <w:t>1.赵宏祥先生因工作变动，辞去山西银行第一届董事会独立董事及董事会审计委员会主任委员、董事会资产负债管理委员会委员职务。上述辞任自2023年9月27日生效。</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outlineLvl w:val="1"/>
        <w:rPr>
          <w:rFonts w:hint="default" w:ascii="Times New Roman" w:hAnsi="Times New Roman" w:eastAsia="楷体_GB2312" w:cs="Times New Roman"/>
          <w:color w:val="auto"/>
          <w:kern w:val="0"/>
          <w:sz w:val="32"/>
          <w:szCs w:val="32"/>
          <w:highlight w:val="none"/>
          <w:u w:val="none"/>
        </w:rPr>
      </w:pPr>
      <w:r>
        <w:rPr>
          <w:rFonts w:hint="default" w:ascii="Times New Roman" w:hAnsi="Times New Roman" w:eastAsia="仿宋_GB2312" w:cs="Times New Roman"/>
          <w:b w:val="0"/>
          <w:bCs w:val="0"/>
          <w:color w:val="auto"/>
          <w:sz w:val="24"/>
          <w:szCs w:val="24"/>
          <w:lang w:val="en-US" w:eastAsia="zh-CN"/>
        </w:rPr>
        <w:t>2.金海腾先生独立董事任职资格于2023年9月27日获得国家金融监督管理总局山西监管局核准。2023年10月7日，本行聘任金海腾先生为本行独立董事。</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color w:val="FF0000"/>
          <w:kern w:val="0"/>
          <w:sz w:val="32"/>
          <w:szCs w:val="32"/>
          <w:highlight w:val="none"/>
          <w:u w:val="none"/>
          <w:lang w:eastAsia="zh-CN"/>
        </w:rPr>
      </w:pPr>
      <w:r>
        <w:rPr>
          <w:rFonts w:hint="default" w:ascii="Times New Roman" w:hAnsi="Times New Roman" w:eastAsia="楷体_GB2312" w:cs="Times New Roman"/>
          <w:color w:val="auto"/>
          <w:kern w:val="0"/>
          <w:sz w:val="32"/>
          <w:szCs w:val="32"/>
          <w:highlight w:val="none"/>
          <w:u w:val="none"/>
        </w:rPr>
        <w:t>（二）监事会成员任职情况</w:t>
      </w:r>
    </w:p>
    <w:tbl>
      <w:tblPr>
        <w:tblStyle w:val="13"/>
        <w:tblW w:w="9645" w:type="dxa"/>
        <w:jc w:val="center"/>
        <w:tblInd w:w="0" w:type="dxa"/>
        <w:shd w:val="clear" w:color="auto" w:fill="FFFFFF"/>
        <w:tblLayout w:type="fixed"/>
        <w:tblCellMar>
          <w:top w:w="0" w:type="dxa"/>
          <w:left w:w="0" w:type="dxa"/>
          <w:bottom w:w="0" w:type="dxa"/>
          <w:right w:w="0" w:type="dxa"/>
        </w:tblCellMar>
      </w:tblPr>
      <w:tblGrid>
        <w:gridCol w:w="1005"/>
        <w:gridCol w:w="548"/>
        <w:gridCol w:w="1410"/>
        <w:gridCol w:w="690"/>
        <w:gridCol w:w="1005"/>
        <w:gridCol w:w="4987"/>
      </w:tblGrid>
      <w:tr>
        <w:tblPrEx>
          <w:shd w:val="clear" w:color="auto" w:fill="FFFFFF"/>
          <w:tblLayout w:type="fixed"/>
        </w:tblPrEx>
        <w:trPr>
          <w:trHeight w:val="630" w:hRule="atLeast"/>
          <w:jc w:val="center"/>
        </w:trPr>
        <w:tc>
          <w:tcPr>
            <w:tcW w:w="10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hint="default" w:ascii="Times New Roman" w:hAnsi="Times New Roman" w:eastAsia="微软雅黑" w:cs="Times New Roman"/>
                <w:color w:val="auto"/>
                <w:kern w:val="0"/>
                <w:sz w:val="21"/>
                <w:szCs w:val="21"/>
                <w:highlight w:val="none"/>
                <w:u w:val="none"/>
              </w:rPr>
            </w:pPr>
            <w:r>
              <w:rPr>
                <w:rFonts w:hint="default" w:ascii="Times New Roman" w:hAnsi="Times New Roman" w:eastAsia="微软雅黑" w:cs="Times New Roman"/>
                <w:color w:val="auto"/>
                <w:kern w:val="0"/>
                <w:sz w:val="21"/>
                <w:szCs w:val="21"/>
                <w:highlight w:val="none"/>
                <w:u w:val="none"/>
              </w:rPr>
              <w:t> </w:t>
            </w:r>
            <w:r>
              <w:rPr>
                <w:rFonts w:hint="default" w:ascii="Times New Roman" w:hAnsi="Times New Roman" w:eastAsia="宋体" w:cs="Times New Roman"/>
                <w:b/>
                <w:bCs/>
                <w:color w:val="auto"/>
                <w:kern w:val="0"/>
                <w:sz w:val="21"/>
                <w:szCs w:val="21"/>
                <w:highlight w:val="none"/>
                <w:u w:val="none"/>
              </w:rPr>
              <w:t>姓名</w:t>
            </w:r>
          </w:p>
        </w:tc>
        <w:tc>
          <w:tcPr>
            <w:tcW w:w="548"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hint="default" w:ascii="Times New Roman" w:hAnsi="Times New Roman" w:eastAsia="微软雅黑" w:cs="Times New Roman"/>
                <w:color w:val="auto"/>
                <w:kern w:val="0"/>
                <w:sz w:val="21"/>
                <w:szCs w:val="21"/>
                <w:highlight w:val="none"/>
                <w:u w:val="none"/>
              </w:rPr>
            </w:pPr>
            <w:r>
              <w:rPr>
                <w:rFonts w:hint="default" w:ascii="Times New Roman" w:hAnsi="Times New Roman" w:eastAsia="宋体" w:cs="Times New Roman"/>
                <w:b/>
                <w:bCs/>
                <w:color w:val="auto"/>
                <w:kern w:val="0"/>
                <w:sz w:val="21"/>
                <w:szCs w:val="21"/>
                <w:highlight w:val="none"/>
                <w:u w:val="none"/>
              </w:rPr>
              <w:t>性别</w:t>
            </w:r>
          </w:p>
        </w:tc>
        <w:tc>
          <w:tcPr>
            <w:tcW w:w="141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hint="default" w:ascii="Times New Roman" w:hAnsi="Times New Roman" w:eastAsia="微软雅黑" w:cs="Times New Roman"/>
                <w:color w:val="auto"/>
                <w:kern w:val="0"/>
                <w:sz w:val="21"/>
                <w:szCs w:val="21"/>
                <w:highlight w:val="none"/>
                <w:u w:val="none"/>
              </w:rPr>
            </w:pPr>
            <w:r>
              <w:rPr>
                <w:rFonts w:hint="default" w:ascii="Times New Roman" w:hAnsi="Times New Roman" w:eastAsia="宋体" w:cs="Times New Roman"/>
                <w:b/>
                <w:bCs/>
                <w:color w:val="auto"/>
                <w:kern w:val="0"/>
                <w:sz w:val="21"/>
                <w:szCs w:val="21"/>
                <w:highlight w:val="none"/>
                <w:u w:val="none"/>
              </w:rPr>
              <w:t>主要职务</w:t>
            </w:r>
          </w:p>
        </w:tc>
        <w:tc>
          <w:tcPr>
            <w:tcW w:w="6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hint="default" w:ascii="Times New Roman" w:hAnsi="Times New Roman" w:eastAsia="微软雅黑" w:cs="Times New Roman"/>
                <w:color w:val="auto"/>
                <w:kern w:val="0"/>
                <w:sz w:val="21"/>
                <w:szCs w:val="21"/>
                <w:highlight w:val="none"/>
                <w:u w:val="none"/>
              </w:rPr>
            </w:pPr>
            <w:r>
              <w:rPr>
                <w:rFonts w:hint="default" w:ascii="Times New Roman" w:hAnsi="Times New Roman" w:eastAsia="宋体" w:cs="Times New Roman"/>
                <w:b/>
                <w:bCs/>
                <w:color w:val="auto"/>
                <w:kern w:val="0"/>
                <w:sz w:val="21"/>
                <w:szCs w:val="21"/>
                <w:highlight w:val="none"/>
                <w:u w:val="none"/>
              </w:rPr>
              <w:t>年龄</w:t>
            </w:r>
          </w:p>
        </w:tc>
        <w:tc>
          <w:tcPr>
            <w:tcW w:w="100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hint="default" w:ascii="Times New Roman" w:hAnsi="Times New Roman" w:eastAsia="微软雅黑" w:cs="Times New Roman"/>
                <w:color w:val="auto"/>
                <w:kern w:val="0"/>
                <w:sz w:val="21"/>
                <w:szCs w:val="21"/>
                <w:highlight w:val="none"/>
                <w:u w:val="none"/>
              </w:rPr>
            </w:pPr>
            <w:r>
              <w:rPr>
                <w:rFonts w:hint="default" w:ascii="Times New Roman" w:hAnsi="Times New Roman" w:eastAsia="宋体" w:cs="Times New Roman"/>
                <w:b/>
                <w:bCs/>
                <w:color w:val="auto"/>
                <w:kern w:val="0"/>
                <w:sz w:val="21"/>
                <w:szCs w:val="21"/>
                <w:highlight w:val="none"/>
                <w:u w:val="none"/>
              </w:rPr>
              <w:t>任期起始时间</w:t>
            </w:r>
          </w:p>
        </w:tc>
        <w:tc>
          <w:tcPr>
            <w:tcW w:w="4987" w:type="dxa"/>
            <w:tcBorders>
              <w:top w:val="single" w:color="auto" w:sz="6" w:space="0"/>
              <w:left w:val="nil"/>
              <w:bottom w:val="single" w:color="auto" w:sz="6" w:space="0"/>
              <w:right w:val="single" w:color="000000" w:sz="6" w:space="0"/>
            </w:tcBorders>
            <w:shd w:val="clear" w:color="auto" w:fill="FFFFFF"/>
            <w:tcMar>
              <w:top w:w="0" w:type="dxa"/>
              <w:left w:w="105" w:type="dxa"/>
              <w:bottom w:w="0" w:type="dxa"/>
              <w:right w:w="105" w:type="dxa"/>
            </w:tcMar>
            <w:vAlign w:val="center"/>
          </w:tcPr>
          <w:p>
            <w:pPr>
              <w:widowControl/>
              <w:spacing w:after="150"/>
              <w:jc w:val="center"/>
              <w:rPr>
                <w:rFonts w:hint="default" w:ascii="Times New Roman" w:hAnsi="Times New Roman" w:eastAsia="微软雅黑" w:cs="Times New Roman"/>
                <w:color w:val="auto"/>
                <w:kern w:val="0"/>
                <w:sz w:val="21"/>
                <w:szCs w:val="21"/>
                <w:highlight w:val="none"/>
                <w:u w:val="none"/>
              </w:rPr>
            </w:pPr>
            <w:r>
              <w:rPr>
                <w:rFonts w:hint="default" w:ascii="Times New Roman" w:hAnsi="Times New Roman" w:eastAsia="宋体" w:cs="Times New Roman"/>
                <w:b/>
                <w:bCs/>
                <w:color w:val="auto"/>
                <w:kern w:val="0"/>
                <w:sz w:val="21"/>
                <w:szCs w:val="21"/>
                <w:highlight w:val="none"/>
                <w:u w:val="none"/>
              </w:rPr>
              <w:t>近三年主要工作经历</w:t>
            </w:r>
          </w:p>
        </w:tc>
      </w:tr>
      <w:tr>
        <w:tblPrEx>
          <w:shd w:val="clear" w:color="auto" w:fill="FFFFFF"/>
          <w:tblLayout w:type="fixed"/>
          <w:tblCellMar>
            <w:top w:w="0" w:type="dxa"/>
            <w:left w:w="0" w:type="dxa"/>
            <w:bottom w:w="0" w:type="dxa"/>
            <w:right w:w="0" w:type="dxa"/>
          </w:tblCellMar>
        </w:tblPrEx>
        <w:trPr>
          <w:trHeight w:val="703" w:hRule="atLeast"/>
          <w:jc w:val="center"/>
        </w:trPr>
        <w:tc>
          <w:tcPr>
            <w:tcW w:w="100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textAlignment w:val="center"/>
              <w:rPr>
                <w:rFonts w:hint="default" w:ascii="Times New Roman" w:hAnsi="Times New Roman" w:eastAsia="微软雅黑" w:cs="Times New Roman"/>
                <w:color w:val="auto"/>
                <w:kern w:val="0"/>
                <w:sz w:val="21"/>
                <w:szCs w:val="21"/>
                <w:highlight w:val="none"/>
                <w:u w:val="none"/>
              </w:rPr>
            </w:pPr>
            <w:r>
              <w:rPr>
                <w:rFonts w:hint="default" w:ascii="Times New Roman" w:hAnsi="Times New Roman" w:eastAsia="仿宋_GB2312" w:cs="Times New Roman"/>
                <w:color w:val="auto"/>
                <w:sz w:val="20"/>
                <w:szCs w:val="20"/>
                <w:highlight w:val="none"/>
                <w:u w:val="none"/>
              </w:rPr>
              <w:t>郭学明</w:t>
            </w:r>
          </w:p>
        </w:tc>
        <w:tc>
          <w:tcPr>
            <w:tcW w:w="54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hint="default" w:ascii="Times New Roman" w:hAnsi="Times New Roman" w:eastAsia="微软雅黑" w:cs="Times New Roman"/>
                <w:color w:val="auto"/>
                <w:kern w:val="0"/>
                <w:sz w:val="21"/>
                <w:szCs w:val="21"/>
                <w:highlight w:val="none"/>
                <w:u w:val="none"/>
              </w:rPr>
            </w:pPr>
            <w:r>
              <w:rPr>
                <w:rFonts w:hint="default" w:ascii="Times New Roman" w:hAnsi="Times New Roman" w:eastAsia="仿宋_GB2312" w:cs="Times New Roman"/>
                <w:color w:val="auto"/>
                <w:kern w:val="0"/>
                <w:sz w:val="21"/>
                <w:szCs w:val="21"/>
                <w:highlight w:val="none"/>
                <w:u w:val="none"/>
              </w:rPr>
              <w:t>男</w:t>
            </w:r>
          </w:p>
        </w:tc>
        <w:tc>
          <w:tcPr>
            <w:tcW w:w="14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微软雅黑" w:cs="Times New Roman"/>
                <w:color w:val="auto"/>
                <w:kern w:val="0"/>
                <w:sz w:val="21"/>
                <w:szCs w:val="21"/>
                <w:highlight w:val="none"/>
                <w:u w:val="none"/>
              </w:rPr>
            </w:pPr>
            <w:r>
              <w:rPr>
                <w:rFonts w:hint="default" w:ascii="Times New Roman" w:hAnsi="Times New Roman" w:cs="Times New Roman"/>
                <w:color w:val="auto"/>
                <w:kern w:val="0"/>
                <w:sz w:val="21"/>
                <w:szCs w:val="21"/>
                <w:highlight w:val="none"/>
                <w:u w:val="none"/>
                <w:lang w:val="en-US" w:eastAsia="zh-CN"/>
              </w:rPr>
              <w:t>股东</w:t>
            </w:r>
            <w:r>
              <w:rPr>
                <w:rFonts w:hint="default" w:ascii="Times New Roman" w:hAnsi="Times New Roman" w:eastAsia="仿宋_GB2312" w:cs="Times New Roman"/>
                <w:color w:val="auto"/>
                <w:kern w:val="0"/>
                <w:sz w:val="21"/>
                <w:szCs w:val="21"/>
                <w:highlight w:val="none"/>
                <w:u w:val="none"/>
              </w:rPr>
              <w:t>监事</w:t>
            </w:r>
          </w:p>
        </w:tc>
        <w:tc>
          <w:tcPr>
            <w:tcW w:w="6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color w:val="auto"/>
                <w:kern w:val="0"/>
                <w:sz w:val="21"/>
                <w:szCs w:val="21"/>
                <w:highlight w:val="none"/>
                <w:u w:val="none"/>
                <w:lang w:val="en-US" w:eastAsia="zh-CN"/>
              </w:rPr>
            </w:pPr>
            <w:r>
              <w:rPr>
                <w:rFonts w:hint="default" w:ascii="Times New Roman" w:hAnsi="Times New Roman" w:cs="Times New Roman"/>
                <w:color w:val="auto"/>
                <w:kern w:val="0"/>
                <w:sz w:val="21"/>
                <w:szCs w:val="21"/>
                <w:highlight w:val="none"/>
                <w:u w:val="none"/>
                <w:lang w:val="en-US" w:eastAsia="zh-CN"/>
              </w:rPr>
              <w:t>63</w:t>
            </w:r>
          </w:p>
        </w:tc>
        <w:tc>
          <w:tcPr>
            <w:tcW w:w="10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color w:val="auto"/>
                <w:kern w:val="0"/>
                <w:sz w:val="21"/>
                <w:szCs w:val="21"/>
                <w:highlight w:val="none"/>
                <w:u w:val="none"/>
                <w:lang w:val="en-US" w:eastAsia="zh-CN"/>
              </w:rPr>
            </w:pPr>
            <w:r>
              <w:rPr>
                <w:rFonts w:hint="default" w:ascii="Times New Roman" w:hAnsi="Times New Roman" w:cs="Times New Roman"/>
                <w:color w:val="auto"/>
                <w:kern w:val="0"/>
                <w:sz w:val="21"/>
                <w:szCs w:val="21"/>
                <w:highlight w:val="none"/>
                <w:u w:val="none"/>
                <w:lang w:val="en-US" w:eastAsia="zh-CN"/>
              </w:rPr>
              <w:t>2021.04</w:t>
            </w:r>
          </w:p>
        </w:tc>
        <w:tc>
          <w:tcPr>
            <w:tcW w:w="4987" w:type="dxa"/>
            <w:tcBorders>
              <w:top w:val="nil"/>
              <w:left w:val="nil"/>
              <w:bottom w:val="single" w:color="auto" w:sz="6" w:space="0"/>
              <w:right w:val="single" w:color="000000" w:sz="6" w:space="0"/>
            </w:tcBorders>
            <w:shd w:val="clear" w:color="auto" w:fill="FFFFFF"/>
            <w:tcMar>
              <w:top w:w="0" w:type="dxa"/>
              <w:left w:w="105" w:type="dxa"/>
              <w:bottom w:w="0" w:type="dxa"/>
              <w:right w:w="105" w:type="dxa"/>
            </w:tcMar>
            <w:vAlign w:val="center"/>
          </w:tcPr>
          <w:p>
            <w:pPr>
              <w:widowControl/>
              <w:spacing w:after="150" w:line="240" w:lineRule="atLeast"/>
              <w:jc w:val="left"/>
              <w:rPr>
                <w:rFonts w:hint="default" w:ascii="Times New Roman" w:hAnsi="Times New Roman" w:eastAsia="仿宋_GB2312" w:cs="Times New Roman"/>
                <w:color w:val="auto"/>
                <w:kern w:val="0"/>
                <w:sz w:val="21"/>
                <w:szCs w:val="21"/>
                <w:highlight w:val="none"/>
                <w:u w:val="none"/>
                <w:lang w:val="en-US"/>
              </w:rPr>
            </w:pPr>
            <w:r>
              <w:rPr>
                <w:rFonts w:hint="default" w:ascii="Times New Roman" w:hAnsi="Times New Roman" w:cs="Times New Roman"/>
                <w:color w:val="auto"/>
                <w:kern w:val="0"/>
                <w:sz w:val="21"/>
                <w:szCs w:val="21"/>
                <w:highlight w:val="none"/>
                <w:u w:val="none"/>
                <w:lang w:val="en-US" w:eastAsia="zh-CN"/>
              </w:rPr>
              <w:t>山西太原凯通实业有限公司、山西聚源煤化有限公司、山西聚丰能源有限公司董事长、山西银行股东监事</w:t>
            </w:r>
          </w:p>
        </w:tc>
      </w:tr>
      <w:tr>
        <w:tblPrEx>
          <w:shd w:val="clear" w:color="auto" w:fill="FFFFFF"/>
          <w:tblLayout w:type="fixed"/>
          <w:tblCellMar>
            <w:top w:w="0" w:type="dxa"/>
            <w:left w:w="0" w:type="dxa"/>
            <w:bottom w:w="0" w:type="dxa"/>
            <w:right w:w="0" w:type="dxa"/>
          </w:tblCellMar>
        </w:tblPrEx>
        <w:trPr>
          <w:trHeight w:val="703" w:hRule="atLeast"/>
          <w:jc w:val="center"/>
        </w:trPr>
        <w:tc>
          <w:tcPr>
            <w:tcW w:w="100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textAlignment w:val="center"/>
              <w:rPr>
                <w:rFonts w:hint="default" w:ascii="Times New Roman" w:hAnsi="Times New Roman" w:eastAsia="微软雅黑" w:cs="Times New Roman"/>
                <w:color w:val="auto"/>
                <w:kern w:val="0"/>
                <w:sz w:val="21"/>
                <w:szCs w:val="21"/>
                <w:highlight w:val="none"/>
                <w:u w:val="none"/>
              </w:rPr>
            </w:pPr>
            <w:r>
              <w:rPr>
                <w:rFonts w:hint="default" w:ascii="Times New Roman" w:hAnsi="Times New Roman" w:eastAsia="仿宋_GB2312" w:cs="Times New Roman"/>
                <w:color w:val="auto"/>
                <w:sz w:val="20"/>
                <w:szCs w:val="20"/>
                <w:highlight w:val="none"/>
                <w:u w:val="none"/>
              </w:rPr>
              <w:t>郭高伟</w:t>
            </w:r>
          </w:p>
        </w:tc>
        <w:tc>
          <w:tcPr>
            <w:tcW w:w="54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hint="default" w:ascii="Times New Roman" w:hAnsi="Times New Roman" w:eastAsia="微软雅黑" w:cs="Times New Roman"/>
                <w:color w:val="auto"/>
                <w:kern w:val="0"/>
                <w:sz w:val="21"/>
                <w:szCs w:val="21"/>
                <w:highlight w:val="none"/>
                <w:u w:val="none"/>
              </w:rPr>
            </w:pPr>
            <w:r>
              <w:rPr>
                <w:rFonts w:hint="default" w:ascii="Times New Roman" w:hAnsi="Times New Roman" w:eastAsia="仿宋_GB2312" w:cs="Times New Roman"/>
                <w:color w:val="auto"/>
                <w:kern w:val="0"/>
                <w:sz w:val="21"/>
                <w:szCs w:val="21"/>
                <w:highlight w:val="none"/>
                <w:u w:val="none"/>
              </w:rPr>
              <w:t>男</w:t>
            </w:r>
          </w:p>
        </w:tc>
        <w:tc>
          <w:tcPr>
            <w:tcW w:w="14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微软雅黑" w:cs="Times New Roman"/>
                <w:color w:val="auto"/>
                <w:kern w:val="0"/>
                <w:sz w:val="21"/>
                <w:szCs w:val="21"/>
                <w:highlight w:val="none"/>
                <w:u w:val="none"/>
              </w:rPr>
            </w:pPr>
            <w:r>
              <w:rPr>
                <w:rFonts w:hint="default" w:ascii="Times New Roman" w:hAnsi="Times New Roman" w:cs="Times New Roman"/>
                <w:color w:val="auto"/>
                <w:kern w:val="0"/>
                <w:sz w:val="21"/>
                <w:szCs w:val="21"/>
                <w:highlight w:val="none"/>
                <w:u w:val="none"/>
                <w:lang w:val="en-US" w:eastAsia="zh-CN"/>
              </w:rPr>
              <w:t>股东</w:t>
            </w:r>
            <w:r>
              <w:rPr>
                <w:rFonts w:hint="default" w:ascii="Times New Roman" w:hAnsi="Times New Roman" w:eastAsia="仿宋_GB2312" w:cs="Times New Roman"/>
                <w:color w:val="auto"/>
                <w:kern w:val="0"/>
                <w:sz w:val="21"/>
                <w:szCs w:val="21"/>
                <w:highlight w:val="none"/>
                <w:u w:val="none"/>
              </w:rPr>
              <w:t>监事</w:t>
            </w:r>
          </w:p>
        </w:tc>
        <w:tc>
          <w:tcPr>
            <w:tcW w:w="6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color w:val="auto"/>
                <w:kern w:val="0"/>
                <w:sz w:val="21"/>
                <w:szCs w:val="21"/>
                <w:highlight w:val="none"/>
                <w:u w:val="none"/>
                <w:lang w:val="en-US" w:eastAsia="zh-CN"/>
              </w:rPr>
            </w:pPr>
            <w:r>
              <w:rPr>
                <w:rFonts w:hint="default" w:ascii="Times New Roman" w:hAnsi="Times New Roman" w:cs="Times New Roman"/>
                <w:color w:val="auto"/>
                <w:kern w:val="0"/>
                <w:sz w:val="21"/>
                <w:szCs w:val="21"/>
                <w:highlight w:val="none"/>
                <w:u w:val="none"/>
                <w:lang w:val="en-US" w:eastAsia="zh-CN"/>
              </w:rPr>
              <w:t>42</w:t>
            </w:r>
          </w:p>
        </w:tc>
        <w:tc>
          <w:tcPr>
            <w:tcW w:w="10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color w:val="auto"/>
                <w:kern w:val="0"/>
                <w:sz w:val="21"/>
                <w:szCs w:val="21"/>
                <w:highlight w:val="none"/>
                <w:u w:val="none"/>
                <w:lang w:val="en-US" w:eastAsia="zh-CN"/>
              </w:rPr>
            </w:pPr>
            <w:r>
              <w:rPr>
                <w:rFonts w:hint="default" w:ascii="Times New Roman" w:hAnsi="Times New Roman" w:cs="Times New Roman"/>
                <w:color w:val="auto"/>
                <w:kern w:val="0"/>
                <w:sz w:val="21"/>
                <w:szCs w:val="21"/>
                <w:highlight w:val="none"/>
                <w:u w:val="none"/>
                <w:lang w:val="en-US" w:eastAsia="zh-CN"/>
              </w:rPr>
              <w:t>2021.04</w:t>
            </w:r>
          </w:p>
        </w:tc>
        <w:tc>
          <w:tcPr>
            <w:tcW w:w="4987" w:type="dxa"/>
            <w:tcBorders>
              <w:top w:val="nil"/>
              <w:left w:val="nil"/>
              <w:bottom w:val="single" w:color="auto" w:sz="6" w:space="0"/>
              <w:right w:val="single" w:color="000000" w:sz="6" w:space="0"/>
            </w:tcBorders>
            <w:shd w:val="clear" w:color="auto" w:fill="FFFFFF"/>
            <w:tcMar>
              <w:top w:w="0" w:type="dxa"/>
              <w:left w:w="105" w:type="dxa"/>
              <w:bottom w:w="0" w:type="dxa"/>
              <w:right w:w="105" w:type="dxa"/>
            </w:tcMar>
            <w:vAlign w:val="center"/>
          </w:tcPr>
          <w:p>
            <w:pPr>
              <w:widowControl/>
              <w:spacing w:after="150" w:line="240" w:lineRule="atLeast"/>
              <w:jc w:val="left"/>
              <w:rPr>
                <w:rFonts w:hint="default" w:ascii="Times New Roman" w:hAnsi="Times New Roman" w:eastAsia="仿宋_GB2312" w:cs="Times New Roman"/>
                <w:color w:val="auto"/>
                <w:kern w:val="0"/>
                <w:sz w:val="21"/>
                <w:szCs w:val="21"/>
                <w:highlight w:val="none"/>
                <w:u w:val="none"/>
                <w:lang w:val="en-US"/>
              </w:rPr>
            </w:pPr>
            <w:r>
              <w:rPr>
                <w:rFonts w:hint="default" w:ascii="Times New Roman" w:hAnsi="Times New Roman" w:cs="Times New Roman"/>
                <w:color w:val="auto"/>
                <w:kern w:val="0"/>
                <w:sz w:val="21"/>
                <w:szCs w:val="21"/>
                <w:highlight w:val="none"/>
                <w:u w:val="none"/>
                <w:lang w:val="en-US" w:eastAsia="zh-CN"/>
              </w:rPr>
              <w:t>长治市财政局地方金融科科长、原长治银行股权董事、山西银行股东监事</w:t>
            </w:r>
          </w:p>
        </w:tc>
      </w:tr>
      <w:tr>
        <w:tblPrEx>
          <w:shd w:val="clear" w:color="auto" w:fill="FFFFFF"/>
          <w:tblLayout w:type="fixed"/>
          <w:tblCellMar>
            <w:top w:w="0" w:type="dxa"/>
            <w:left w:w="0" w:type="dxa"/>
            <w:bottom w:w="0" w:type="dxa"/>
            <w:right w:w="0" w:type="dxa"/>
          </w:tblCellMar>
        </w:tblPrEx>
        <w:trPr>
          <w:trHeight w:val="703" w:hRule="atLeast"/>
          <w:jc w:val="center"/>
        </w:trPr>
        <w:tc>
          <w:tcPr>
            <w:tcW w:w="100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textAlignment w:val="center"/>
              <w:rPr>
                <w:rFonts w:hint="default" w:ascii="Times New Roman" w:hAnsi="Times New Roman" w:eastAsia="微软雅黑" w:cs="Times New Roman"/>
                <w:color w:val="auto"/>
                <w:kern w:val="0"/>
                <w:sz w:val="21"/>
                <w:szCs w:val="21"/>
                <w:highlight w:val="none"/>
                <w:u w:val="none"/>
              </w:rPr>
            </w:pPr>
            <w:r>
              <w:rPr>
                <w:rFonts w:hint="default" w:ascii="Times New Roman" w:hAnsi="Times New Roman" w:eastAsia="仿宋_GB2312" w:cs="Times New Roman"/>
                <w:color w:val="auto"/>
                <w:kern w:val="0"/>
                <w:sz w:val="20"/>
                <w:szCs w:val="20"/>
                <w:highlight w:val="none"/>
                <w:u w:val="none"/>
              </w:rPr>
              <w:t>吴秋生</w:t>
            </w:r>
          </w:p>
        </w:tc>
        <w:tc>
          <w:tcPr>
            <w:tcW w:w="54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hint="default" w:ascii="Times New Roman" w:hAnsi="Times New Roman" w:eastAsia="微软雅黑" w:cs="Times New Roman"/>
                <w:color w:val="auto"/>
                <w:kern w:val="0"/>
                <w:sz w:val="21"/>
                <w:szCs w:val="21"/>
                <w:highlight w:val="none"/>
                <w:u w:val="none"/>
              </w:rPr>
            </w:pPr>
            <w:r>
              <w:rPr>
                <w:rFonts w:hint="default" w:ascii="Times New Roman" w:hAnsi="Times New Roman" w:eastAsia="仿宋_GB2312" w:cs="Times New Roman"/>
                <w:color w:val="auto"/>
                <w:kern w:val="0"/>
                <w:sz w:val="21"/>
                <w:szCs w:val="21"/>
                <w:highlight w:val="none"/>
                <w:u w:val="none"/>
              </w:rPr>
              <w:t>男</w:t>
            </w:r>
          </w:p>
        </w:tc>
        <w:tc>
          <w:tcPr>
            <w:tcW w:w="14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微软雅黑" w:cs="Times New Roman"/>
                <w:color w:val="auto"/>
                <w:kern w:val="0"/>
                <w:sz w:val="21"/>
                <w:szCs w:val="21"/>
                <w:highlight w:val="none"/>
                <w:u w:val="none"/>
              </w:rPr>
            </w:pPr>
            <w:r>
              <w:rPr>
                <w:rFonts w:hint="default" w:ascii="Times New Roman" w:hAnsi="Times New Roman" w:cs="Times New Roman"/>
                <w:color w:val="auto"/>
                <w:kern w:val="0"/>
                <w:sz w:val="21"/>
                <w:szCs w:val="21"/>
                <w:highlight w:val="none"/>
                <w:u w:val="none"/>
                <w:lang w:val="en-US" w:eastAsia="zh-CN"/>
              </w:rPr>
              <w:t>外部</w:t>
            </w:r>
            <w:r>
              <w:rPr>
                <w:rFonts w:hint="default" w:ascii="Times New Roman" w:hAnsi="Times New Roman" w:eastAsia="仿宋_GB2312" w:cs="Times New Roman"/>
                <w:color w:val="auto"/>
                <w:kern w:val="0"/>
                <w:sz w:val="21"/>
                <w:szCs w:val="21"/>
                <w:highlight w:val="none"/>
                <w:u w:val="none"/>
              </w:rPr>
              <w:t>监事</w:t>
            </w:r>
          </w:p>
        </w:tc>
        <w:tc>
          <w:tcPr>
            <w:tcW w:w="6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color w:val="auto"/>
                <w:kern w:val="0"/>
                <w:sz w:val="21"/>
                <w:szCs w:val="21"/>
                <w:highlight w:val="none"/>
                <w:u w:val="none"/>
                <w:lang w:val="en-US" w:eastAsia="zh-CN"/>
              </w:rPr>
            </w:pPr>
            <w:r>
              <w:rPr>
                <w:rFonts w:hint="default" w:ascii="Times New Roman" w:hAnsi="Times New Roman" w:cs="Times New Roman"/>
                <w:color w:val="auto"/>
                <w:kern w:val="0"/>
                <w:sz w:val="21"/>
                <w:szCs w:val="21"/>
                <w:highlight w:val="none"/>
                <w:u w:val="none"/>
                <w:lang w:val="en-US" w:eastAsia="zh-CN"/>
              </w:rPr>
              <w:t>62</w:t>
            </w:r>
          </w:p>
        </w:tc>
        <w:tc>
          <w:tcPr>
            <w:tcW w:w="10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color w:val="auto"/>
                <w:kern w:val="0"/>
                <w:sz w:val="21"/>
                <w:szCs w:val="21"/>
                <w:highlight w:val="none"/>
                <w:u w:val="none"/>
                <w:lang w:val="en-US" w:eastAsia="zh-CN"/>
              </w:rPr>
            </w:pPr>
            <w:r>
              <w:rPr>
                <w:rFonts w:hint="default" w:ascii="Times New Roman" w:hAnsi="Times New Roman" w:cs="Times New Roman"/>
                <w:color w:val="auto"/>
                <w:kern w:val="0"/>
                <w:sz w:val="21"/>
                <w:szCs w:val="21"/>
                <w:highlight w:val="none"/>
                <w:u w:val="none"/>
                <w:lang w:val="en-US" w:eastAsia="zh-CN"/>
              </w:rPr>
              <w:t>2021.04</w:t>
            </w:r>
          </w:p>
        </w:tc>
        <w:tc>
          <w:tcPr>
            <w:tcW w:w="4987" w:type="dxa"/>
            <w:tcBorders>
              <w:top w:val="nil"/>
              <w:left w:val="nil"/>
              <w:bottom w:val="single" w:color="auto" w:sz="6" w:space="0"/>
              <w:right w:val="single" w:color="000000" w:sz="6" w:space="0"/>
            </w:tcBorders>
            <w:shd w:val="clear" w:color="auto" w:fill="FFFFFF"/>
            <w:tcMar>
              <w:top w:w="0" w:type="dxa"/>
              <w:left w:w="105" w:type="dxa"/>
              <w:bottom w:w="0" w:type="dxa"/>
              <w:right w:w="105" w:type="dxa"/>
            </w:tcMar>
            <w:vAlign w:val="center"/>
          </w:tcPr>
          <w:p>
            <w:pPr>
              <w:widowControl/>
              <w:spacing w:after="150" w:line="240" w:lineRule="atLeast"/>
              <w:jc w:val="left"/>
              <w:rPr>
                <w:rFonts w:hint="default" w:ascii="Times New Roman" w:hAnsi="Times New Roman" w:eastAsia="仿宋_GB2312" w:cs="Times New Roman"/>
                <w:color w:val="auto"/>
                <w:kern w:val="0"/>
                <w:sz w:val="21"/>
                <w:szCs w:val="21"/>
                <w:highlight w:val="none"/>
                <w:u w:val="none"/>
                <w:lang w:val="en-US"/>
              </w:rPr>
            </w:pPr>
            <w:r>
              <w:rPr>
                <w:rFonts w:hint="default" w:ascii="Times New Roman" w:hAnsi="Times New Roman" w:cs="Times New Roman"/>
                <w:color w:val="auto"/>
                <w:kern w:val="0"/>
                <w:sz w:val="21"/>
                <w:szCs w:val="21"/>
                <w:highlight w:val="none"/>
                <w:u w:val="none"/>
                <w:lang w:val="en-US" w:eastAsia="zh-CN"/>
              </w:rPr>
              <w:t>山西财经大学任教、学院院长，金利华电、山煤国际、大禹生物独立董事，山西银行外部监事</w:t>
            </w:r>
          </w:p>
        </w:tc>
      </w:tr>
      <w:tr>
        <w:tblPrEx>
          <w:shd w:val="clear" w:color="auto" w:fill="FFFFFF"/>
          <w:tblLayout w:type="fixed"/>
          <w:tblCellMar>
            <w:top w:w="0" w:type="dxa"/>
            <w:left w:w="0" w:type="dxa"/>
            <w:bottom w:w="0" w:type="dxa"/>
            <w:right w:w="0" w:type="dxa"/>
          </w:tblCellMar>
        </w:tblPrEx>
        <w:trPr>
          <w:trHeight w:val="703" w:hRule="atLeast"/>
          <w:jc w:val="center"/>
        </w:trPr>
        <w:tc>
          <w:tcPr>
            <w:tcW w:w="1005" w:type="dxa"/>
            <w:tcBorders>
              <w:top w:val="nil"/>
              <w:left w:val="single" w:color="auto" w:sz="6" w:space="0"/>
              <w:bottom w:val="single" w:color="auto" w:sz="4" w:space="0"/>
              <w:right w:val="single" w:color="auto" w:sz="6" w:space="0"/>
            </w:tcBorders>
            <w:shd w:val="clear" w:color="auto" w:fill="FFFFFF"/>
            <w:tcMar>
              <w:top w:w="0" w:type="dxa"/>
              <w:left w:w="105" w:type="dxa"/>
              <w:bottom w:w="0" w:type="dxa"/>
              <w:right w:w="105" w:type="dxa"/>
            </w:tcMar>
            <w:vAlign w:val="center"/>
          </w:tcPr>
          <w:p>
            <w:pPr>
              <w:widowControl/>
              <w:jc w:val="center"/>
              <w:textAlignment w:val="center"/>
              <w:rPr>
                <w:rFonts w:hint="default" w:ascii="Times New Roman" w:hAnsi="Times New Roman" w:eastAsia="仿宋_GB2312" w:cs="Times New Roman"/>
                <w:color w:val="auto"/>
                <w:kern w:val="0"/>
                <w:sz w:val="20"/>
                <w:szCs w:val="20"/>
                <w:highlight w:val="none"/>
                <w:u w:val="none"/>
              </w:rPr>
            </w:pPr>
            <w:r>
              <w:rPr>
                <w:rFonts w:hint="default" w:ascii="Times New Roman" w:hAnsi="Times New Roman" w:eastAsia="仿宋_GB2312" w:cs="Times New Roman"/>
                <w:color w:val="auto"/>
                <w:kern w:val="0"/>
                <w:sz w:val="20"/>
                <w:szCs w:val="20"/>
                <w:highlight w:val="none"/>
                <w:u w:val="none"/>
              </w:rPr>
              <w:t>许桂霞</w:t>
            </w:r>
          </w:p>
        </w:tc>
        <w:tc>
          <w:tcPr>
            <w:tcW w:w="548" w:type="dxa"/>
            <w:tcBorders>
              <w:top w:val="nil"/>
              <w:left w:val="nil"/>
              <w:bottom w:val="single" w:color="auto" w:sz="4" w:space="0"/>
              <w:right w:val="single" w:color="auto" w:sz="6" w:space="0"/>
            </w:tcBorders>
            <w:shd w:val="clear" w:color="auto" w:fill="FFFFFF"/>
            <w:tcMar>
              <w:top w:w="0" w:type="dxa"/>
              <w:left w:w="105" w:type="dxa"/>
              <w:bottom w:w="0" w:type="dxa"/>
              <w:right w:w="105" w:type="dxa"/>
            </w:tcMar>
            <w:vAlign w:val="center"/>
          </w:tcPr>
          <w:p>
            <w:pPr>
              <w:widowControl/>
              <w:jc w:val="center"/>
              <w:textAlignment w:val="center"/>
              <w:rPr>
                <w:rFonts w:hint="default" w:ascii="Times New Roman" w:hAnsi="Times New Roman" w:eastAsia="仿宋_GB2312" w:cs="Times New Roman"/>
                <w:color w:val="auto"/>
                <w:kern w:val="0"/>
                <w:sz w:val="20"/>
                <w:szCs w:val="20"/>
                <w:highlight w:val="none"/>
                <w:u w:val="none"/>
                <w:lang w:val="en-US" w:eastAsia="zh-CN"/>
              </w:rPr>
            </w:pPr>
            <w:r>
              <w:rPr>
                <w:rFonts w:hint="default" w:ascii="Times New Roman" w:hAnsi="Times New Roman" w:eastAsia="仿宋_GB2312" w:cs="Times New Roman"/>
                <w:color w:val="auto"/>
                <w:kern w:val="0"/>
                <w:sz w:val="20"/>
                <w:szCs w:val="20"/>
                <w:highlight w:val="none"/>
                <w:u w:val="none"/>
                <w:lang w:val="en-US" w:eastAsia="zh-CN"/>
              </w:rPr>
              <w:t>女</w:t>
            </w:r>
          </w:p>
        </w:tc>
        <w:tc>
          <w:tcPr>
            <w:tcW w:w="1410" w:type="dxa"/>
            <w:tcBorders>
              <w:top w:val="nil"/>
              <w:left w:val="nil"/>
              <w:bottom w:val="single" w:color="auto" w:sz="4"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微软雅黑" w:cs="Times New Roman"/>
                <w:color w:val="auto"/>
                <w:kern w:val="0"/>
                <w:sz w:val="21"/>
                <w:szCs w:val="21"/>
                <w:highlight w:val="none"/>
                <w:u w:val="none"/>
              </w:rPr>
            </w:pPr>
            <w:r>
              <w:rPr>
                <w:rFonts w:hint="default" w:ascii="Times New Roman" w:hAnsi="Times New Roman" w:cs="Times New Roman"/>
                <w:color w:val="auto"/>
                <w:kern w:val="0"/>
                <w:sz w:val="21"/>
                <w:szCs w:val="21"/>
                <w:highlight w:val="none"/>
                <w:u w:val="none"/>
                <w:lang w:val="en-US" w:eastAsia="zh-CN"/>
              </w:rPr>
              <w:t>外部</w:t>
            </w:r>
            <w:r>
              <w:rPr>
                <w:rFonts w:hint="default" w:ascii="Times New Roman" w:hAnsi="Times New Roman" w:eastAsia="仿宋_GB2312" w:cs="Times New Roman"/>
                <w:color w:val="auto"/>
                <w:kern w:val="0"/>
                <w:sz w:val="21"/>
                <w:szCs w:val="21"/>
                <w:highlight w:val="none"/>
                <w:u w:val="none"/>
              </w:rPr>
              <w:t>监事</w:t>
            </w:r>
          </w:p>
        </w:tc>
        <w:tc>
          <w:tcPr>
            <w:tcW w:w="690" w:type="dxa"/>
            <w:tcBorders>
              <w:top w:val="nil"/>
              <w:left w:val="nil"/>
              <w:bottom w:val="single" w:color="auto" w:sz="4"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color w:val="auto"/>
                <w:kern w:val="0"/>
                <w:sz w:val="21"/>
                <w:szCs w:val="21"/>
                <w:highlight w:val="none"/>
                <w:u w:val="none"/>
                <w:lang w:val="en-US" w:eastAsia="zh-CN"/>
              </w:rPr>
            </w:pPr>
            <w:r>
              <w:rPr>
                <w:rFonts w:hint="default" w:ascii="Times New Roman" w:hAnsi="Times New Roman" w:cs="Times New Roman"/>
                <w:color w:val="auto"/>
                <w:kern w:val="0"/>
                <w:sz w:val="21"/>
                <w:szCs w:val="21"/>
                <w:highlight w:val="none"/>
                <w:u w:val="none"/>
                <w:lang w:val="en-US" w:eastAsia="zh-CN"/>
              </w:rPr>
              <w:t>58</w:t>
            </w:r>
          </w:p>
        </w:tc>
        <w:tc>
          <w:tcPr>
            <w:tcW w:w="1005" w:type="dxa"/>
            <w:tcBorders>
              <w:top w:val="nil"/>
              <w:left w:val="nil"/>
              <w:bottom w:val="single" w:color="auto" w:sz="4"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color w:val="auto"/>
                <w:kern w:val="0"/>
                <w:sz w:val="21"/>
                <w:szCs w:val="21"/>
                <w:highlight w:val="none"/>
                <w:u w:val="none"/>
                <w:lang w:val="en-US" w:eastAsia="zh-CN"/>
              </w:rPr>
            </w:pPr>
            <w:r>
              <w:rPr>
                <w:rFonts w:hint="default" w:ascii="Times New Roman" w:hAnsi="Times New Roman" w:cs="Times New Roman"/>
                <w:color w:val="auto"/>
                <w:kern w:val="0"/>
                <w:sz w:val="21"/>
                <w:szCs w:val="21"/>
                <w:highlight w:val="none"/>
                <w:u w:val="none"/>
                <w:lang w:val="en-US" w:eastAsia="zh-CN"/>
              </w:rPr>
              <w:t>2021.04</w:t>
            </w:r>
          </w:p>
        </w:tc>
        <w:tc>
          <w:tcPr>
            <w:tcW w:w="4987" w:type="dxa"/>
            <w:tcBorders>
              <w:top w:val="nil"/>
              <w:left w:val="nil"/>
              <w:bottom w:val="single" w:color="auto" w:sz="4" w:space="0"/>
              <w:right w:val="single" w:color="000000" w:sz="6" w:space="0"/>
            </w:tcBorders>
            <w:shd w:val="clear" w:color="auto" w:fill="FFFFFF"/>
            <w:tcMar>
              <w:top w:w="0" w:type="dxa"/>
              <w:left w:w="105" w:type="dxa"/>
              <w:bottom w:w="0" w:type="dxa"/>
              <w:right w:w="105" w:type="dxa"/>
            </w:tcMar>
            <w:vAlign w:val="center"/>
          </w:tcPr>
          <w:p>
            <w:pPr>
              <w:widowControl/>
              <w:spacing w:after="150" w:line="240" w:lineRule="atLeast"/>
              <w:jc w:val="left"/>
              <w:rPr>
                <w:rFonts w:hint="default" w:ascii="Times New Roman" w:hAnsi="Times New Roman" w:eastAsia="仿宋_GB2312" w:cs="Times New Roman"/>
                <w:color w:val="auto"/>
                <w:kern w:val="0"/>
                <w:sz w:val="21"/>
                <w:szCs w:val="21"/>
                <w:highlight w:val="none"/>
                <w:u w:val="none"/>
                <w:lang w:val="en-US"/>
              </w:rPr>
            </w:pPr>
            <w:r>
              <w:rPr>
                <w:rFonts w:hint="default" w:ascii="Times New Roman" w:hAnsi="Times New Roman" w:cs="Times New Roman"/>
                <w:color w:val="auto"/>
                <w:kern w:val="0"/>
                <w:sz w:val="21"/>
                <w:szCs w:val="21"/>
                <w:highlight w:val="none"/>
                <w:u w:val="none"/>
                <w:lang w:val="en-US" w:eastAsia="zh-CN"/>
              </w:rPr>
              <w:t>中国农业银行太原分行内控合规部内控检查组长、山西银行外部监事</w:t>
            </w:r>
          </w:p>
        </w:tc>
      </w:tr>
      <w:tr>
        <w:tblPrEx>
          <w:shd w:val="clear" w:color="auto" w:fill="FFFFFF"/>
          <w:tblLayout w:type="fixed"/>
          <w:tblCellMar>
            <w:top w:w="0" w:type="dxa"/>
            <w:left w:w="0" w:type="dxa"/>
            <w:bottom w:w="0" w:type="dxa"/>
            <w:right w:w="0" w:type="dxa"/>
          </w:tblCellMar>
        </w:tblPrEx>
        <w:trPr>
          <w:trHeight w:val="703" w:hRule="atLeast"/>
          <w:jc w:val="center"/>
        </w:trPr>
        <w:tc>
          <w:tcPr>
            <w:tcW w:w="1005" w:type="dxa"/>
            <w:tcBorders>
              <w:top w:val="single" w:color="auto" w:sz="4" w:space="0"/>
              <w:left w:val="single" w:color="auto" w:sz="4"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textAlignment w:val="center"/>
              <w:rPr>
                <w:rFonts w:hint="default" w:ascii="Times New Roman" w:hAnsi="Times New Roman" w:eastAsia="仿宋_GB2312" w:cs="Times New Roman"/>
                <w:color w:val="auto"/>
                <w:kern w:val="0"/>
                <w:sz w:val="20"/>
                <w:szCs w:val="20"/>
                <w:highlight w:val="none"/>
                <w:u w:val="none"/>
                <w:lang w:val="en-US" w:eastAsia="zh-CN"/>
              </w:rPr>
            </w:pPr>
            <w:r>
              <w:rPr>
                <w:rFonts w:hint="default" w:ascii="Times New Roman" w:hAnsi="Times New Roman" w:eastAsia="仿宋_GB2312" w:cs="Times New Roman"/>
                <w:color w:val="auto"/>
                <w:kern w:val="0"/>
                <w:sz w:val="20"/>
                <w:szCs w:val="20"/>
                <w:highlight w:val="none"/>
                <w:u w:val="none"/>
                <w:lang w:val="en-US" w:eastAsia="zh-CN"/>
              </w:rPr>
              <w:t>任  芳</w:t>
            </w:r>
          </w:p>
        </w:tc>
        <w:tc>
          <w:tcPr>
            <w:tcW w:w="548" w:type="dxa"/>
            <w:tcBorders>
              <w:top w:val="single" w:color="auto" w:sz="4"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textAlignment w:val="center"/>
              <w:rPr>
                <w:rFonts w:hint="default" w:ascii="Times New Roman" w:hAnsi="Times New Roman" w:eastAsia="仿宋_GB2312" w:cs="Times New Roman"/>
                <w:color w:val="auto"/>
                <w:kern w:val="0"/>
                <w:sz w:val="20"/>
                <w:szCs w:val="20"/>
                <w:highlight w:val="none"/>
                <w:u w:val="none"/>
                <w:lang w:val="en-US" w:eastAsia="zh-CN"/>
              </w:rPr>
            </w:pPr>
            <w:r>
              <w:rPr>
                <w:rFonts w:hint="default" w:ascii="Times New Roman" w:hAnsi="Times New Roman" w:eastAsia="仿宋_GB2312" w:cs="Times New Roman"/>
                <w:color w:val="auto"/>
                <w:kern w:val="0"/>
                <w:sz w:val="20"/>
                <w:szCs w:val="20"/>
                <w:highlight w:val="none"/>
                <w:u w:val="none"/>
                <w:lang w:val="en-US" w:eastAsia="zh-CN"/>
              </w:rPr>
              <w:t>男</w:t>
            </w:r>
          </w:p>
        </w:tc>
        <w:tc>
          <w:tcPr>
            <w:tcW w:w="1410" w:type="dxa"/>
            <w:tcBorders>
              <w:top w:val="single" w:color="auto" w:sz="4"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color w:val="auto"/>
                <w:kern w:val="0"/>
                <w:sz w:val="21"/>
                <w:szCs w:val="21"/>
                <w:highlight w:val="none"/>
                <w:u w:val="none"/>
                <w:lang w:val="en-US" w:eastAsia="zh-CN"/>
              </w:rPr>
            </w:pPr>
            <w:r>
              <w:rPr>
                <w:rFonts w:hint="default" w:ascii="Times New Roman" w:hAnsi="Times New Roman" w:cs="Times New Roman"/>
                <w:color w:val="auto"/>
                <w:kern w:val="0"/>
                <w:sz w:val="21"/>
                <w:szCs w:val="21"/>
                <w:highlight w:val="none"/>
                <w:u w:val="none"/>
                <w:lang w:val="en-US" w:eastAsia="zh-CN"/>
              </w:rPr>
              <w:t>职工监事</w:t>
            </w:r>
          </w:p>
        </w:tc>
        <w:tc>
          <w:tcPr>
            <w:tcW w:w="690" w:type="dxa"/>
            <w:tcBorders>
              <w:top w:val="single" w:color="auto" w:sz="4"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color w:val="auto"/>
                <w:kern w:val="0"/>
                <w:sz w:val="21"/>
                <w:szCs w:val="21"/>
                <w:highlight w:val="none"/>
                <w:u w:val="none"/>
                <w:lang w:val="en-US" w:eastAsia="zh-CN"/>
              </w:rPr>
            </w:pPr>
            <w:r>
              <w:rPr>
                <w:rFonts w:hint="default" w:ascii="Times New Roman" w:hAnsi="Times New Roman" w:cs="Times New Roman"/>
                <w:color w:val="auto"/>
                <w:kern w:val="0"/>
                <w:sz w:val="21"/>
                <w:szCs w:val="21"/>
                <w:highlight w:val="none"/>
                <w:u w:val="none"/>
                <w:lang w:val="en-US" w:eastAsia="zh-CN"/>
              </w:rPr>
              <w:t>42</w:t>
            </w:r>
          </w:p>
        </w:tc>
        <w:tc>
          <w:tcPr>
            <w:tcW w:w="1005" w:type="dxa"/>
            <w:tcBorders>
              <w:top w:val="single" w:color="auto" w:sz="4"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color w:val="auto"/>
                <w:kern w:val="0"/>
                <w:sz w:val="21"/>
                <w:szCs w:val="21"/>
                <w:highlight w:val="none"/>
                <w:u w:val="none"/>
                <w:lang w:val="en-US" w:eastAsia="zh-CN"/>
              </w:rPr>
            </w:pPr>
            <w:r>
              <w:rPr>
                <w:rFonts w:hint="default" w:ascii="Times New Roman" w:hAnsi="Times New Roman" w:cs="Times New Roman"/>
                <w:color w:val="auto"/>
                <w:kern w:val="0"/>
                <w:sz w:val="21"/>
                <w:szCs w:val="21"/>
                <w:highlight w:val="none"/>
                <w:u w:val="none"/>
                <w:lang w:val="en-US" w:eastAsia="zh-CN"/>
              </w:rPr>
              <w:t>2021.04</w:t>
            </w:r>
          </w:p>
        </w:tc>
        <w:tc>
          <w:tcPr>
            <w:tcW w:w="4987" w:type="dxa"/>
            <w:tcBorders>
              <w:top w:val="single" w:color="auto" w:sz="4" w:space="0"/>
              <w:left w:val="nil"/>
              <w:bottom w:val="single" w:color="auto" w:sz="6" w:space="0"/>
              <w:right w:val="single" w:color="000000" w:sz="6" w:space="0"/>
            </w:tcBorders>
            <w:shd w:val="clear" w:color="auto" w:fill="FFFFFF"/>
            <w:tcMar>
              <w:top w:w="0" w:type="dxa"/>
              <w:left w:w="105" w:type="dxa"/>
              <w:bottom w:w="0" w:type="dxa"/>
              <w:right w:w="105" w:type="dxa"/>
            </w:tcMar>
            <w:vAlign w:val="center"/>
          </w:tcPr>
          <w:p>
            <w:pPr>
              <w:widowControl/>
              <w:spacing w:after="150" w:line="240" w:lineRule="atLeast"/>
              <w:jc w:val="left"/>
              <w:rPr>
                <w:rFonts w:hint="default" w:ascii="Times New Roman" w:hAnsi="Times New Roman" w:cs="Times New Roman"/>
                <w:color w:val="auto"/>
                <w:kern w:val="0"/>
                <w:sz w:val="21"/>
                <w:szCs w:val="21"/>
                <w:highlight w:val="none"/>
                <w:u w:val="none"/>
                <w:lang w:val="en-US" w:eastAsia="zh-CN"/>
              </w:rPr>
            </w:pPr>
            <w:r>
              <w:rPr>
                <w:rFonts w:hint="default" w:ascii="Times New Roman" w:hAnsi="Times New Roman" w:cs="Times New Roman"/>
                <w:color w:val="auto"/>
                <w:kern w:val="0"/>
                <w:sz w:val="21"/>
                <w:szCs w:val="21"/>
                <w:highlight w:val="none"/>
                <w:u w:val="none"/>
                <w:lang w:val="en-US" w:eastAsia="zh-CN"/>
              </w:rPr>
              <w:t>原长治银行审计部总经理助理、山西银行职工监事、监事会办公室主任助理</w:t>
            </w:r>
          </w:p>
        </w:tc>
      </w:tr>
    </w:tbl>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outlineLvl w:val="1"/>
        <w:rPr>
          <w:rFonts w:hint="default" w:ascii="Times New Roman" w:hAnsi="Times New Roman" w:eastAsia="楷体_GB2312" w:cs="Times New Roman"/>
          <w:color w:val="auto"/>
          <w:kern w:val="0"/>
          <w:sz w:val="32"/>
          <w:szCs w:val="32"/>
          <w:highlight w:val="none"/>
          <w:u w:val="none"/>
        </w:rPr>
      </w:pPr>
      <w:r>
        <w:rPr>
          <w:rFonts w:hint="default" w:ascii="Times New Roman" w:hAnsi="Times New Roman" w:eastAsia="仿宋_GB2312" w:cs="Times New Roman"/>
          <w:b w:val="0"/>
          <w:bCs w:val="0"/>
          <w:color w:val="auto"/>
          <w:sz w:val="24"/>
          <w:szCs w:val="24"/>
        </w:rPr>
        <w:t>备注：</w:t>
      </w:r>
      <w:r>
        <w:rPr>
          <w:rFonts w:hint="default" w:ascii="Times New Roman" w:hAnsi="Times New Roman" w:eastAsia="仿宋_GB2312" w:cs="Times New Roman"/>
          <w:b w:val="0"/>
          <w:bCs w:val="0"/>
          <w:color w:val="auto"/>
          <w:sz w:val="24"/>
          <w:szCs w:val="24"/>
          <w:lang w:val="en-US" w:eastAsia="zh-CN"/>
        </w:rPr>
        <w:t>报告期内</w:t>
      </w:r>
      <w:r>
        <w:rPr>
          <w:rFonts w:hint="default" w:ascii="Times New Roman" w:hAnsi="Times New Roman" w:cs="Times New Roman"/>
          <w:b w:val="0"/>
          <w:bCs w:val="0"/>
          <w:color w:val="auto"/>
          <w:sz w:val="24"/>
          <w:szCs w:val="24"/>
          <w:lang w:val="en-US" w:eastAsia="zh-CN"/>
        </w:rPr>
        <w:t>监</w:t>
      </w:r>
      <w:r>
        <w:rPr>
          <w:rFonts w:hint="default" w:ascii="Times New Roman" w:hAnsi="Times New Roman" w:eastAsia="仿宋_GB2312" w:cs="Times New Roman"/>
          <w:b w:val="0"/>
          <w:bCs w:val="0"/>
          <w:color w:val="auto"/>
          <w:sz w:val="24"/>
          <w:szCs w:val="24"/>
          <w:lang w:val="en-US" w:eastAsia="zh-CN"/>
        </w:rPr>
        <w:t>事变动情况</w:t>
      </w:r>
      <w:r>
        <w:rPr>
          <w:rFonts w:hint="default" w:ascii="Times New Roman" w:hAnsi="Times New Roman" w:eastAsia="仿宋_GB2312" w:cs="Times New Roman"/>
          <w:b w:val="0"/>
          <w:bCs w:val="0"/>
          <w:color w:val="auto"/>
          <w:sz w:val="24"/>
          <w:szCs w:val="24"/>
        </w:rPr>
        <w:t>：</w:t>
      </w:r>
      <w:r>
        <w:rPr>
          <w:rFonts w:hint="default" w:ascii="Times New Roman" w:hAnsi="Times New Roman" w:eastAsia="仿宋_GB2312" w:cs="Times New Roman"/>
          <w:color w:val="auto"/>
          <w:sz w:val="24"/>
          <w:highlight w:val="none"/>
          <w:lang w:val="en-US" w:eastAsia="zh-CN"/>
        </w:rPr>
        <w:t>根据《山西省人民政府关于张新伟等8人任免职务的通知》（晋政任〔2023〕38号），姚庆民先生不再担任山西银行第一届监事会监事长。</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color w:val="auto"/>
          <w:kern w:val="0"/>
          <w:sz w:val="24"/>
          <w:szCs w:val="24"/>
          <w:highlight w:val="none"/>
          <w:u w:val="none"/>
          <w:lang w:eastAsia="zh-CN"/>
        </w:rPr>
      </w:pPr>
      <w:r>
        <w:rPr>
          <w:rFonts w:hint="default" w:ascii="Times New Roman" w:hAnsi="Times New Roman" w:eastAsia="楷体_GB2312" w:cs="Times New Roman"/>
          <w:color w:val="auto"/>
          <w:kern w:val="0"/>
          <w:sz w:val="32"/>
          <w:szCs w:val="32"/>
          <w:highlight w:val="none"/>
          <w:u w:val="none"/>
        </w:rPr>
        <w:t>（三）高级管理人员任职情况</w:t>
      </w:r>
    </w:p>
    <w:tbl>
      <w:tblPr>
        <w:tblStyle w:val="13"/>
        <w:tblW w:w="9645" w:type="dxa"/>
        <w:jc w:val="center"/>
        <w:tblInd w:w="0" w:type="dxa"/>
        <w:shd w:val="clear" w:color="auto" w:fill="FFFFFF"/>
        <w:tblLayout w:type="fixed"/>
        <w:tblCellMar>
          <w:top w:w="0" w:type="dxa"/>
          <w:left w:w="0" w:type="dxa"/>
          <w:bottom w:w="0" w:type="dxa"/>
          <w:right w:w="0" w:type="dxa"/>
        </w:tblCellMar>
      </w:tblPr>
      <w:tblGrid>
        <w:gridCol w:w="1013"/>
        <w:gridCol w:w="572"/>
        <w:gridCol w:w="1378"/>
        <w:gridCol w:w="705"/>
        <w:gridCol w:w="1020"/>
        <w:gridCol w:w="4957"/>
      </w:tblGrid>
      <w:tr>
        <w:tblPrEx>
          <w:tblLayout w:type="fixed"/>
          <w:tblCellMar>
            <w:top w:w="0" w:type="dxa"/>
            <w:left w:w="0" w:type="dxa"/>
            <w:bottom w:w="0" w:type="dxa"/>
            <w:right w:w="0" w:type="dxa"/>
          </w:tblCellMar>
        </w:tblPrEx>
        <w:trPr>
          <w:trHeight w:val="630" w:hRule="atLeast"/>
          <w:jc w:val="center"/>
        </w:trPr>
        <w:tc>
          <w:tcPr>
            <w:tcW w:w="101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hint="default" w:ascii="Times New Roman" w:hAnsi="Times New Roman" w:eastAsia="微软雅黑" w:cs="Times New Roman"/>
                <w:color w:val="auto"/>
                <w:kern w:val="0"/>
                <w:sz w:val="21"/>
                <w:szCs w:val="21"/>
                <w:highlight w:val="none"/>
                <w:u w:val="none"/>
              </w:rPr>
            </w:pPr>
            <w:r>
              <w:rPr>
                <w:rFonts w:hint="default" w:ascii="Times New Roman" w:hAnsi="Times New Roman" w:eastAsia="宋体" w:cs="Times New Roman"/>
                <w:b/>
                <w:bCs/>
                <w:color w:val="auto"/>
                <w:kern w:val="0"/>
                <w:sz w:val="21"/>
                <w:szCs w:val="21"/>
                <w:highlight w:val="none"/>
                <w:u w:val="none"/>
              </w:rPr>
              <w:t>姓名</w:t>
            </w:r>
          </w:p>
        </w:tc>
        <w:tc>
          <w:tcPr>
            <w:tcW w:w="572"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hint="default" w:ascii="Times New Roman" w:hAnsi="Times New Roman" w:eastAsia="微软雅黑" w:cs="Times New Roman"/>
                <w:color w:val="auto"/>
                <w:kern w:val="0"/>
                <w:sz w:val="21"/>
                <w:szCs w:val="21"/>
                <w:highlight w:val="none"/>
                <w:u w:val="none"/>
              </w:rPr>
            </w:pPr>
            <w:r>
              <w:rPr>
                <w:rFonts w:hint="default" w:ascii="Times New Roman" w:hAnsi="Times New Roman" w:eastAsia="宋体" w:cs="Times New Roman"/>
                <w:b/>
                <w:bCs/>
                <w:color w:val="auto"/>
                <w:kern w:val="0"/>
                <w:sz w:val="21"/>
                <w:szCs w:val="21"/>
                <w:highlight w:val="none"/>
                <w:u w:val="none"/>
              </w:rPr>
              <w:t>性别</w:t>
            </w:r>
          </w:p>
        </w:tc>
        <w:tc>
          <w:tcPr>
            <w:tcW w:w="1378"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hint="default" w:ascii="Times New Roman" w:hAnsi="Times New Roman" w:eastAsia="微软雅黑" w:cs="Times New Roman"/>
                <w:color w:val="auto"/>
                <w:kern w:val="0"/>
                <w:sz w:val="21"/>
                <w:szCs w:val="21"/>
                <w:highlight w:val="none"/>
                <w:u w:val="none"/>
              </w:rPr>
            </w:pPr>
            <w:r>
              <w:rPr>
                <w:rFonts w:hint="default" w:ascii="Times New Roman" w:hAnsi="Times New Roman" w:eastAsia="宋体" w:cs="Times New Roman"/>
                <w:b/>
                <w:bCs/>
                <w:color w:val="auto"/>
                <w:kern w:val="0"/>
                <w:sz w:val="21"/>
                <w:szCs w:val="21"/>
                <w:highlight w:val="none"/>
                <w:u w:val="none"/>
              </w:rPr>
              <w:t>主要职务</w:t>
            </w:r>
          </w:p>
        </w:tc>
        <w:tc>
          <w:tcPr>
            <w:tcW w:w="70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hint="default" w:ascii="Times New Roman" w:hAnsi="Times New Roman" w:eastAsia="微软雅黑" w:cs="Times New Roman"/>
                <w:color w:val="auto"/>
                <w:kern w:val="0"/>
                <w:sz w:val="21"/>
                <w:szCs w:val="21"/>
                <w:highlight w:val="none"/>
                <w:u w:val="none"/>
              </w:rPr>
            </w:pPr>
            <w:r>
              <w:rPr>
                <w:rFonts w:hint="default" w:ascii="Times New Roman" w:hAnsi="Times New Roman" w:eastAsia="宋体" w:cs="Times New Roman"/>
                <w:b/>
                <w:bCs/>
                <w:color w:val="auto"/>
                <w:kern w:val="0"/>
                <w:sz w:val="21"/>
                <w:szCs w:val="21"/>
                <w:highlight w:val="none"/>
                <w:u w:val="none"/>
              </w:rPr>
              <w:t>年龄</w:t>
            </w:r>
          </w:p>
        </w:tc>
        <w:tc>
          <w:tcPr>
            <w:tcW w:w="102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hint="default" w:ascii="Times New Roman" w:hAnsi="Times New Roman" w:eastAsia="微软雅黑" w:cs="Times New Roman"/>
                <w:color w:val="auto"/>
                <w:kern w:val="0"/>
                <w:sz w:val="21"/>
                <w:szCs w:val="21"/>
                <w:highlight w:val="none"/>
                <w:u w:val="none"/>
              </w:rPr>
            </w:pPr>
            <w:r>
              <w:rPr>
                <w:rFonts w:hint="default" w:ascii="Times New Roman" w:hAnsi="Times New Roman" w:eastAsia="宋体" w:cs="Times New Roman"/>
                <w:b/>
                <w:bCs/>
                <w:color w:val="auto"/>
                <w:kern w:val="0"/>
                <w:sz w:val="21"/>
                <w:szCs w:val="21"/>
                <w:highlight w:val="none"/>
                <w:u w:val="none"/>
              </w:rPr>
              <w:t>任期起始时间</w:t>
            </w:r>
          </w:p>
        </w:tc>
        <w:tc>
          <w:tcPr>
            <w:tcW w:w="4957"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hint="default" w:ascii="Times New Roman" w:hAnsi="Times New Roman" w:eastAsia="微软雅黑" w:cs="Times New Roman"/>
                <w:color w:val="auto"/>
                <w:kern w:val="0"/>
                <w:sz w:val="21"/>
                <w:szCs w:val="21"/>
                <w:highlight w:val="none"/>
                <w:u w:val="none"/>
              </w:rPr>
            </w:pPr>
            <w:r>
              <w:rPr>
                <w:rFonts w:hint="default" w:ascii="Times New Roman" w:hAnsi="Times New Roman" w:eastAsia="宋体" w:cs="Times New Roman"/>
                <w:b/>
                <w:bCs/>
                <w:color w:val="auto"/>
                <w:kern w:val="0"/>
                <w:sz w:val="21"/>
                <w:szCs w:val="21"/>
                <w:highlight w:val="none"/>
                <w:u w:val="none"/>
              </w:rPr>
              <w:t>近三年主要工作经历</w:t>
            </w:r>
          </w:p>
        </w:tc>
      </w:tr>
      <w:tr>
        <w:tblPrEx>
          <w:shd w:val="clear" w:color="auto" w:fill="FFFFFF"/>
          <w:tblLayout w:type="fixed"/>
          <w:tblCellMar>
            <w:top w:w="0" w:type="dxa"/>
            <w:left w:w="0" w:type="dxa"/>
            <w:bottom w:w="0" w:type="dxa"/>
            <w:right w:w="0" w:type="dxa"/>
          </w:tblCellMar>
        </w:tblPrEx>
        <w:trPr>
          <w:trHeight w:val="590" w:hRule="atLeast"/>
          <w:jc w:val="center"/>
        </w:trPr>
        <w:tc>
          <w:tcPr>
            <w:tcW w:w="101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微软雅黑" w:cs="Times New Roman"/>
                <w:color w:val="auto"/>
                <w:kern w:val="0"/>
                <w:sz w:val="21"/>
                <w:szCs w:val="21"/>
                <w:highlight w:val="none"/>
                <w:u w:val="none"/>
                <w:lang w:eastAsia="zh-CN"/>
              </w:rPr>
            </w:pPr>
            <w:r>
              <w:rPr>
                <w:rFonts w:hint="default" w:ascii="Times New Roman" w:hAnsi="Times New Roman" w:cs="Times New Roman"/>
                <w:color w:val="auto"/>
                <w:sz w:val="20"/>
                <w:szCs w:val="20"/>
                <w:highlight w:val="none"/>
                <w:u w:val="none"/>
                <w:lang w:val="en-US" w:eastAsia="zh-CN"/>
              </w:rPr>
              <w:t>任  凯</w:t>
            </w:r>
          </w:p>
        </w:tc>
        <w:tc>
          <w:tcPr>
            <w:tcW w:w="5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after="150" w:line="300" w:lineRule="exact"/>
              <w:jc w:val="center"/>
              <w:rPr>
                <w:rFonts w:hint="default" w:ascii="Times New Roman" w:hAnsi="Times New Roman" w:eastAsia="微软雅黑" w:cs="Times New Roman"/>
                <w:color w:val="auto"/>
                <w:kern w:val="0"/>
                <w:sz w:val="21"/>
                <w:szCs w:val="21"/>
                <w:highlight w:val="none"/>
                <w:u w:val="none"/>
              </w:rPr>
            </w:pPr>
            <w:r>
              <w:rPr>
                <w:rFonts w:hint="default" w:ascii="Times New Roman" w:hAnsi="Times New Roman" w:eastAsia="仿宋_GB2312" w:cs="Times New Roman"/>
                <w:color w:val="auto"/>
                <w:kern w:val="0"/>
                <w:sz w:val="21"/>
                <w:szCs w:val="21"/>
                <w:highlight w:val="none"/>
                <w:u w:val="none"/>
              </w:rPr>
              <w:t>男</w:t>
            </w:r>
          </w:p>
        </w:tc>
        <w:tc>
          <w:tcPr>
            <w:tcW w:w="137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color w:val="auto"/>
                <w:kern w:val="0"/>
                <w:sz w:val="21"/>
                <w:szCs w:val="21"/>
                <w:highlight w:val="none"/>
                <w:u w:val="none"/>
                <w:lang w:val="en-US" w:eastAsia="zh-CN"/>
              </w:rPr>
            </w:pPr>
            <w:r>
              <w:rPr>
                <w:rFonts w:hint="default" w:ascii="Times New Roman" w:hAnsi="Times New Roman" w:cs="Times New Roman"/>
                <w:color w:val="auto"/>
                <w:kern w:val="0"/>
                <w:sz w:val="21"/>
                <w:szCs w:val="21"/>
                <w:highlight w:val="none"/>
                <w:u w:val="none"/>
                <w:lang w:val="en-US" w:eastAsia="zh-CN"/>
              </w:rPr>
              <w:t>党委副书记</w:t>
            </w:r>
          </w:p>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color w:val="auto"/>
                <w:kern w:val="0"/>
                <w:sz w:val="21"/>
                <w:szCs w:val="21"/>
                <w:highlight w:val="none"/>
                <w:u w:val="none"/>
                <w:lang w:val="en-US" w:eastAsia="zh-CN"/>
              </w:rPr>
            </w:pPr>
            <w:r>
              <w:rPr>
                <w:rFonts w:hint="default" w:ascii="Times New Roman" w:hAnsi="Times New Roman" w:cs="Times New Roman"/>
                <w:color w:val="auto"/>
                <w:kern w:val="0"/>
                <w:sz w:val="21"/>
                <w:szCs w:val="21"/>
                <w:highlight w:val="none"/>
                <w:u w:val="none"/>
                <w:lang w:val="en-US" w:eastAsia="zh-CN"/>
              </w:rPr>
              <w:t>副董事长</w:t>
            </w:r>
          </w:p>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微软雅黑" w:cs="Times New Roman"/>
                <w:color w:val="auto"/>
                <w:kern w:val="0"/>
                <w:sz w:val="21"/>
                <w:szCs w:val="21"/>
                <w:highlight w:val="none"/>
                <w:u w:val="none"/>
              </w:rPr>
            </w:pPr>
            <w:r>
              <w:rPr>
                <w:rFonts w:hint="default" w:ascii="Times New Roman" w:hAnsi="Times New Roman" w:cs="Times New Roman"/>
                <w:color w:val="auto"/>
                <w:kern w:val="0"/>
                <w:sz w:val="21"/>
                <w:szCs w:val="21"/>
                <w:highlight w:val="none"/>
                <w:u w:val="none"/>
                <w:lang w:val="en-US" w:eastAsia="zh-CN"/>
              </w:rPr>
              <w:t>行长</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微软雅黑" w:cs="Times New Roman"/>
                <w:color w:val="auto"/>
                <w:kern w:val="0"/>
                <w:sz w:val="21"/>
                <w:szCs w:val="21"/>
                <w:highlight w:val="none"/>
                <w:u w:val="none"/>
                <w:lang w:val="en-US"/>
              </w:rPr>
            </w:pPr>
            <w:r>
              <w:rPr>
                <w:rFonts w:hint="default" w:ascii="Times New Roman" w:hAnsi="Times New Roman" w:cs="Times New Roman"/>
                <w:color w:val="auto"/>
                <w:kern w:val="0"/>
                <w:sz w:val="21"/>
                <w:szCs w:val="21"/>
                <w:highlight w:val="none"/>
                <w:u w:val="none"/>
                <w:lang w:val="en-US" w:eastAsia="zh-CN"/>
              </w:rPr>
              <w:t>52</w:t>
            </w:r>
          </w:p>
        </w:tc>
        <w:tc>
          <w:tcPr>
            <w:tcW w:w="10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微软雅黑" w:cs="Times New Roman"/>
                <w:color w:val="auto"/>
                <w:kern w:val="0"/>
                <w:sz w:val="21"/>
                <w:szCs w:val="21"/>
                <w:highlight w:val="none"/>
                <w:u w:val="none"/>
              </w:rPr>
            </w:pPr>
            <w:r>
              <w:rPr>
                <w:rFonts w:hint="default" w:ascii="Times New Roman" w:hAnsi="Times New Roman" w:cs="Times New Roman"/>
                <w:color w:val="auto"/>
                <w:kern w:val="0"/>
                <w:sz w:val="21"/>
                <w:szCs w:val="21"/>
                <w:highlight w:val="none"/>
                <w:u w:val="none"/>
                <w:lang w:val="en-US" w:eastAsia="zh-CN"/>
              </w:rPr>
              <w:t>2022.03</w:t>
            </w:r>
          </w:p>
        </w:tc>
        <w:tc>
          <w:tcPr>
            <w:tcW w:w="495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微软雅黑" w:cs="Times New Roman"/>
                <w:color w:val="auto"/>
                <w:kern w:val="0"/>
                <w:sz w:val="21"/>
                <w:szCs w:val="21"/>
                <w:highlight w:val="none"/>
                <w:u w:val="none"/>
              </w:rPr>
            </w:pPr>
            <w:r>
              <w:rPr>
                <w:rFonts w:hint="default" w:ascii="Times New Roman" w:hAnsi="Times New Roman" w:eastAsia="仿宋_GB2312" w:cs="Times New Roman"/>
                <w:color w:val="auto"/>
                <w:kern w:val="0"/>
                <w:sz w:val="21"/>
                <w:szCs w:val="21"/>
                <w:highlight w:val="none"/>
                <w:u w:val="none"/>
                <w:lang w:val="en-US" w:eastAsia="zh-CN"/>
              </w:rPr>
              <w:t>山西省委政研室（省委改革办、省转型综改办）副主任，</w:t>
            </w:r>
            <w:r>
              <w:rPr>
                <w:rFonts w:hint="default" w:ascii="Times New Roman" w:hAnsi="Times New Roman" w:cs="Times New Roman"/>
                <w:color w:val="auto"/>
                <w:kern w:val="0"/>
                <w:sz w:val="21"/>
                <w:szCs w:val="21"/>
                <w:highlight w:val="none"/>
                <w:u w:val="none"/>
                <w:lang w:val="en-US" w:eastAsia="zh-CN"/>
              </w:rPr>
              <w:t>山西</w:t>
            </w:r>
            <w:r>
              <w:rPr>
                <w:rFonts w:hint="default" w:ascii="Times New Roman" w:hAnsi="Times New Roman" w:eastAsia="仿宋_GB2312" w:cs="Times New Roman"/>
                <w:color w:val="auto"/>
                <w:kern w:val="0"/>
                <w:sz w:val="21"/>
                <w:szCs w:val="21"/>
                <w:highlight w:val="none"/>
                <w:u w:val="none"/>
                <w:lang w:val="en-US" w:eastAsia="zh-CN"/>
              </w:rPr>
              <w:t>省发改委党组成员、副主任，吕梁市委副书记、政法委书记，山西银行党委副书记、副董事长、行长</w:t>
            </w:r>
          </w:p>
        </w:tc>
      </w:tr>
      <w:tr>
        <w:tblPrEx>
          <w:shd w:val="clear" w:color="auto" w:fill="FFFFFF"/>
          <w:tblLayout w:type="fixed"/>
          <w:tblCellMar>
            <w:top w:w="0" w:type="dxa"/>
            <w:left w:w="0" w:type="dxa"/>
            <w:bottom w:w="0" w:type="dxa"/>
            <w:right w:w="0" w:type="dxa"/>
          </w:tblCellMar>
        </w:tblPrEx>
        <w:trPr>
          <w:trHeight w:val="590" w:hRule="atLeast"/>
          <w:jc w:val="center"/>
        </w:trPr>
        <w:tc>
          <w:tcPr>
            <w:tcW w:w="101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微软雅黑" w:cs="Times New Roman"/>
                <w:color w:val="auto"/>
                <w:kern w:val="0"/>
                <w:sz w:val="21"/>
                <w:szCs w:val="21"/>
                <w:highlight w:val="none"/>
                <w:u w:val="none"/>
              </w:rPr>
            </w:pPr>
            <w:r>
              <w:rPr>
                <w:rFonts w:hint="default" w:ascii="Times New Roman" w:hAnsi="Times New Roman" w:eastAsia="仿宋_GB2312" w:cs="Times New Roman"/>
                <w:color w:val="auto"/>
                <w:sz w:val="20"/>
                <w:szCs w:val="20"/>
                <w:highlight w:val="none"/>
                <w:u w:val="none"/>
              </w:rPr>
              <w:t>乔昱瑞</w:t>
            </w:r>
          </w:p>
        </w:tc>
        <w:tc>
          <w:tcPr>
            <w:tcW w:w="5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after="150" w:line="300" w:lineRule="exact"/>
              <w:jc w:val="center"/>
              <w:rPr>
                <w:rFonts w:hint="default" w:ascii="Times New Roman" w:hAnsi="Times New Roman" w:eastAsia="微软雅黑" w:cs="Times New Roman"/>
                <w:color w:val="auto"/>
                <w:kern w:val="0"/>
                <w:sz w:val="21"/>
                <w:szCs w:val="21"/>
                <w:highlight w:val="none"/>
                <w:u w:val="none"/>
              </w:rPr>
            </w:pPr>
            <w:r>
              <w:rPr>
                <w:rFonts w:hint="default" w:ascii="Times New Roman" w:hAnsi="Times New Roman" w:eastAsia="仿宋_GB2312" w:cs="Times New Roman"/>
                <w:color w:val="auto"/>
                <w:kern w:val="0"/>
                <w:sz w:val="21"/>
                <w:szCs w:val="21"/>
                <w:highlight w:val="none"/>
                <w:u w:val="none"/>
              </w:rPr>
              <w:t>男</w:t>
            </w:r>
          </w:p>
        </w:tc>
        <w:tc>
          <w:tcPr>
            <w:tcW w:w="137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kern w:val="0"/>
                <w:sz w:val="21"/>
                <w:szCs w:val="21"/>
                <w:highlight w:val="none"/>
                <w:u w:val="none"/>
                <w:lang w:val="en-US" w:eastAsia="zh-CN"/>
              </w:rPr>
            </w:pPr>
            <w:r>
              <w:rPr>
                <w:rFonts w:hint="default" w:ascii="Times New Roman" w:hAnsi="Times New Roman" w:eastAsia="仿宋_GB2312" w:cs="Times New Roman"/>
                <w:color w:val="auto"/>
                <w:kern w:val="0"/>
                <w:sz w:val="21"/>
                <w:szCs w:val="21"/>
                <w:highlight w:val="none"/>
                <w:u w:val="none"/>
              </w:rPr>
              <w:t>党委</w:t>
            </w:r>
            <w:r>
              <w:rPr>
                <w:rFonts w:hint="default" w:ascii="Times New Roman" w:hAnsi="Times New Roman" w:cs="Times New Roman"/>
                <w:color w:val="auto"/>
                <w:kern w:val="0"/>
                <w:sz w:val="21"/>
                <w:szCs w:val="21"/>
                <w:highlight w:val="none"/>
                <w:u w:val="none"/>
                <w:lang w:val="en-US" w:eastAsia="zh-CN"/>
              </w:rPr>
              <w:t>委员</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1"/>
                <w:szCs w:val="21"/>
                <w:highlight w:val="none"/>
                <w:u w:val="none"/>
                <w:lang w:val="en-US" w:eastAsia="zh-CN"/>
              </w:rPr>
            </w:pPr>
            <w:r>
              <w:rPr>
                <w:rFonts w:hint="default" w:ascii="Times New Roman" w:hAnsi="Times New Roman" w:cs="Times New Roman"/>
                <w:color w:val="auto"/>
                <w:kern w:val="0"/>
                <w:sz w:val="21"/>
                <w:szCs w:val="21"/>
                <w:highlight w:val="none"/>
                <w:u w:val="none"/>
                <w:lang w:val="en-US" w:eastAsia="zh-CN"/>
              </w:rPr>
              <w:t>副行长</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after="150" w:line="300" w:lineRule="exact"/>
              <w:jc w:val="center"/>
              <w:rPr>
                <w:rFonts w:hint="default" w:ascii="Times New Roman" w:hAnsi="Times New Roman" w:eastAsia="仿宋_GB2312" w:cs="Times New Roman"/>
                <w:color w:val="auto"/>
                <w:kern w:val="0"/>
                <w:sz w:val="21"/>
                <w:szCs w:val="21"/>
                <w:highlight w:val="none"/>
                <w:u w:val="none"/>
                <w:lang w:val="en-US" w:eastAsia="zh-CN"/>
              </w:rPr>
            </w:pPr>
            <w:r>
              <w:rPr>
                <w:rFonts w:hint="default" w:ascii="Times New Roman" w:hAnsi="Times New Roman" w:cs="Times New Roman"/>
                <w:color w:val="auto"/>
                <w:kern w:val="0"/>
                <w:sz w:val="21"/>
                <w:szCs w:val="21"/>
                <w:highlight w:val="none"/>
                <w:u w:val="none"/>
                <w:lang w:val="en-US" w:eastAsia="zh-CN"/>
              </w:rPr>
              <w:t>43</w:t>
            </w:r>
          </w:p>
        </w:tc>
        <w:tc>
          <w:tcPr>
            <w:tcW w:w="10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after="150" w:line="300" w:lineRule="exact"/>
              <w:jc w:val="center"/>
              <w:rPr>
                <w:rFonts w:hint="default" w:ascii="Times New Roman" w:hAnsi="Times New Roman" w:eastAsia="仿宋_GB2312" w:cs="Times New Roman"/>
                <w:color w:val="auto"/>
                <w:kern w:val="0"/>
                <w:sz w:val="21"/>
                <w:szCs w:val="21"/>
                <w:highlight w:val="none"/>
                <w:u w:val="none"/>
                <w:lang w:val="en-US" w:eastAsia="zh-CN"/>
              </w:rPr>
            </w:pPr>
            <w:r>
              <w:rPr>
                <w:rFonts w:hint="default" w:ascii="Times New Roman" w:hAnsi="Times New Roman" w:eastAsia="仿宋_GB2312" w:cs="Times New Roman"/>
                <w:color w:val="auto"/>
                <w:kern w:val="0"/>
                <w:sz w:val="21"/>
                <w:szCs w:val="21"/>
                <w:highlight w:val="none"/>
                <w:u w:val="none"/>
                <w:lang w:val="en-US" w:eastAsia="zh-CN"/>
              </w:rPr>
              <w:t>2021.0</w:t>
            </w:r>
            <w:r>
              <w:rPr>
                <w:rFonts w:hint="default" w:ascii="Times New Roman" w:hAnsi="Times New Roman" w:cs="Times New Roman"/>
                <w:color w:val="auto"/>
                <w:kern w:val="0"/>
                <w:sz w:val="21"/>
                <w:szCs w:val="21"/>
                <w:highlight w:val="none"/>
                <w:u w:val="none"/>
                <w:lang w:val="en-US" w:eastAsia="zh-CN"/>
              </w:rPr>
              <w:t>4</w:t>
            </w:r>
          </w:p>
        </w:tc>
        <w:tc>
          <w:tcPr>
            <w:tcW w:w="495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after="150" w:line="300" w:lineRule="exact"/>
              <w:jc w:val="left"/>
              <w:rPr>
                <w:rFonts w:hint="default" w:ascii="Times New Roman" w:hAnsi="Times New Roman" w:eastAsia="仿宋_GB2312" w:cs="Times New Roman"/>
                <w:color w:val="auto"/>
                <w:kern w:val="0"/>
                <w:sz w:val="21"/>
                <w:szCs w:val="21"/>
                <w:highlight w:val="none"/>
                <w:u w:val="none"/>
                <w:lang w:val="en-US" w:eastAsia="zh-CN"/>
              </w:rPr>
            </w:pPr>
            <w:r>
              <w:rPr>
                <w:rFonts w:hint="default" w:ascii="Times New Roman" w:hAnsi="Times New Roman" w:eastAsia="仿宋_GB2312" w:cs="Times New Roman"/>
                <w:color w:val="auto"/>
                <w:kern w:val="0"/>
                <w:sz w:val="21"/>
                <w:szCs w:val="21"/>
                <w:highlight w:val="none"/>
                <w:u w:val="none"/>
              </w:rPr>
              <w:t>山西省地方金融监督管理局互联网金融处处长</w:t>
            </w:r>
            <w:r>
              <w:rPr>
                <w:rFonts w:hint="default" w:ascii="Times New Roman" w:hAnsi="Times New Roman" w:eastAsia="仿宋_GB2312" w:cs="Times New Roman"/>
                <w:color w:val="auto"/>
                <w:kern w:val="0"/>
                <w:sz w:val="21"/>
                <w:szCs w:val="21"/>
                <w:highlight w:val="none"/>
                <w:u w:val="none"/>
                <w:lang w:eastAsia="zh-CN"/>
              </w:rPr>
              <w:t>、</w:t>
            </w:r>
            <w:r>
              <w:rPr>
                <w:rFonts w:hint="default" w:ascii="Times New Roman" w:hAnsi="Times New Roman" w:eastAsia="仿宋_GB2312" w:cs="Times New Roman"/>
                <w:color w:val="auto"/>
                <w:kern w:val="0"/>
                <w:sz w:val="21"/>
                <w:szCs w:val="21"/>
                <w:highlight w:val="none"/>
                <w:u w:val="none"/>
              </w:rPr>
              <w:t>金融稳定处处长兼银行机构发展处处长</w:t>
            </w:r>
            <w:r>
              <w:rPr>
                <w:rFonts w:hint="default" w:ascii="Times New Roman" w:hAnsi="Times New Roman" w:cs="Times New Roman"/>
                <w:color w:val="auto"/>
                <w:kern w:val="0"/>
                <w:sz w:val="21"/>
                <w:szCs w:val="21"/>
                <w:highlight w:val="none"/>
                <w:u w:val="none"/>
                <w:lang w:eastAsia="zh-CN"/>
              </w:rPr>
              <w:t>，</w:t>
            </w:r>
            <w:r>
              <w:rPr>
                <w:rFonts w:hint="default" w:ascii="Times New Roman" w:hAnsi="Times New Roman" w:cs="Times New Roman"/>
                <w:color w:val="auto"/>
                <w:kern w:val="0"/>
                <w:sz w:val="21"/>
                <w:szCs w:val="21"/>
                <w:highlight w:val="none"/>
                <w:u w:val="none"/>
                <w:lang w:val="en-US" w:eastAsia="zh-CN"/>
              </w:rPr>
              <w:t>山西</w:t>
            </w:r>
            <w:r>
              <w:rPr>
                <w:rFonts w:hint="default" w:ascii="Times New Roman" w:hAnsi="Times New Roman" w:eastAsia="仿宋_GB2312" w:cs="Times New Roman"/>
                <w:color w:val="auto"/>
                <w:kern w:val="0"/>
                <w:sz w:val="21"/>
                <w:szCs w:val="21"/>
                <w:highlight w:val="none"/>
                <w:u w:val="none"/>
              </w:rPr>
              <w:t>省城商行改革化险工作筹备组副组长</w:t>
            </w:r>
            <w:r>
              <w:rPr>
                <w:rFonts w:hint="default" w:ascii="Times New Roman" w:hAnsi="Times New Roman" w:cs="Times New Roman"/>
                <w:color w:val="auto"/>
                <w:kern w:val="0"/>
                <w:sz w:val="21"/>
                <w:szCs w:val="21"/>
                <w:highlight w:val="none"/>
                <w:u w:val="none"/>
                <w:lang w:eastAsia="zh-CN"/>
              </w:rPr>
              <w:t>，</w:t>
            </w:r>
            <w:r>
              <w:rPr>
                <w:rFonts w:hint="default" w:ascii="Times New Roman" w:hAnsi="Times New Roman" w:eastAsia="仿宋_GB2312" w:cs="Times New Roman"/>
                <w:color w:val="auto"/>
                <w:kern w:val="0"/>
                <w:sz w:val="21"/>
                <w:szCs w:val="21"/>
                <w:highlight w:val="none"/>
                <w:u w:val="none"/>
                <w:lang w:val="en-US" w:eastAsia="zh-CN"/>
              </w:rPr>
              <w:t>山西银行董事会秘书</w:t>
            </w:r>
            <w:r>
              <w:rPr>
                <w:rFonts w:hint="default" w:ascii="Times New Roman" w:hAnsi="Times New Roman" w:cs="Times New Roman"/>
                <w:color w:val="auto"/>
                <w:kern w:val="0"/>
                <w:sz w:val="21"/>
                <w:szCs w:val="21"/>
                <w:highlight w:val="none"/>
                <w:u w:val="none"/>
                <w:lang w:val="en-US" w:eastAsia="zh-CN"/>
              </w:rPr>
              <w:t>，山西银行</w:t>
            </w:r>
            <w:r>
              <w:rPr>
                <w:rFonts w:hint="default" w:ascii="Times New Roman" w:hAnsi="Times New Roman" w:eastAsia="仿宋_GB2312" w:cs="Times New Roman"/>
                <w:color w:val="auto"/>
                <w:kern w:val="0"/>
                <w:sz w:val="21"/>
                <w:szCs w:val="21"/>
                <w:highlight w:val="none"/>
                <w:u w:val="none"/>
                <w:lang w:val="en-US" w:eastAsia="zh-CN"/>
              </w:rPr>
              <w:t>党委委员、副行长</w:t>
            </w:r>
          </w:p>
        </w:tc>
      </w:tr>
      <w:tr>
        <w:tblPrEx>
          <w:shd w:val="clear" w:color="auto" w:fill="FFFFFF"/>
          <w:tblLayout w:type="fixed"/>
          <w:tblCellMar>
            <w:top w:w="0" w:type="dxa"/>
            <w:left w:w="0" w:type="dxa"/>
            <w:bottom w:w="0" w:type="dxa"/>
            <w:right w:w="0" w:type="dxa"/>
          </w:tblCellMar>
        </w:tblPrEx>
        <w:trPr>
          <w:trHeight w:val="590" w:hRule="atLeast"/>
          <w:jc w:val="center"/>
        </w:trPr>
        <w:tc>
          <w:tcPr>
            <w:tcW w:w="1013" w:type="dxa"/>
            <w:tcBorders>
              <w:top w:val="nil"/>
              <w:left w:val="single" w:color="auto" w:sz="6" w:space="0"/>
              <w:bottom w:val="single" w:color="auto" w:sz="4"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微软雅黑" w:cs="Times New Roman"/>
                <w:color w:val="auto"/>
                <w:kern w:val="0"/>
                <w:sz w:val="21"/>
                <w:szCs w:val="21"/>
                <w:highlight w:val="none"/>
                <w:u w:val="none"/>
              </w:rPr>
            </w:pPr>
            <w:r>
              <w:rPr>
                <w:rFonts w:hint="default" w:ascii="Times New Roman" w:hAnsi="Times New Roman" w:eastAsia="仿宋_GB2312" w:cs="Times New Roman"/>
                <w:color w:val="auto"/>
                <w:sz w:val="20"/>
                <w:szCs w:val="20"/>
                <w:highlight w:val="none"/>
                <w:u w:val="none"/>
              </w:rPr>
              <w:t>吴</w:t>
            </w:r>
            <w:r>
              <w:rPr>
                <w:rFonts w:hint="default" w:ascii="Times New Roman" w:hAnsi="Times New Roman" w:cs="Times New Roman"/>
                <w:color w:val="auto"/>
                <w:sz w:val="20"/>
                <w:szCs w:val="20"/>
                <w:highlight w:val="none"/>
                <w:u w:val="none"/>
                <w:lang w:val="en-US" w:eastAsia="zh-CN"/>
              </w:rPr>
              <w:t xml:space="preserve">  </w:t>
            </w:r>
            <w:r>
              <w:rPr>
                <w:rFonts w:hint="default" w:ascii="Times New Roman" w:hAnsi="Times New Roman" w:eastAsia="仿宋_GB2312" w:cs="Times New Roman"/>
                <w:color w:val="auto"/>
                <w:sz w:val="20"/>
                <w:szCs w:val="20"/>
                <w:highlight w:val="none"/>
                <w:u w:val="none"/>
              </w:rPr>
              <w:t>涛</w:t>
            </w:r>
          </w:p>
        </w:tc>
        <w:tc>
          <w:tcPr>
            <w:tcW w:w="572" w:type="dxa"/>
            <w:tcBorders>
              <w:top w:val="nil"/>
              <w:left w:val="nil"/>
              <w:bottom w:val="single" w:color="auto" w:sz="4"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after="150" w:line="300" w:lineRule="exact"/>
              <w:jc w:val="center"/>
              <w:rPr>
                <w:rFonts w:hint="default" w:ascii="Times New Roman" w:hAnsi="Times New Roman" w:eastAsia="微软雅黑" w:cs="Times New Roman"/>
                <w:color w:val="auto"/>
                <w:kern w:val="0"/>
                <w:sz w:val="21"/>
                <w:szCs w:val="21"/>
                <w:highlight w:val="none"/>
                <w:u w:val="none"/>
                <w:lang w:eastAsia="zh-CN"/>
              </w:rPr>
            </w:pPr>
            <w:r>
              <w:rPr>
                <w:rFonts w:hint="default" w:ascii="Times New Roman" w:hAnsi="Times New Roman" w:cs="Times New Roman"/>
                <w:color w:val="auto"/>
                <w:kern w:val="0"/>
                <w:sz w:val="21"/>
                <w:szCs w:val="21"/>
                <w:highlight w:val="none"/>
                <w:u w:val="none"/>
                <w:lang w:val="en-US" w:eastAsia="zh-CN"/>
              </w:rPr>
              <w:t>女</w:t>
            </w:r>
          </w:p>
        </w:tc>
        <w:tc>
          <w:tcPr>
            <w:tcW w:w="1378" w:type="dxa"/>
            <w:tcBorders>
              <w:top w:val="nil"/>
              <w:left w:val="nil"/>
              <w:bottom w:val="single" w:color="auto" w:sz="4"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kern w:val="0"/>
                <w:sz w:val="21"/>
                <w:szCs w:val="21"/>
                <w:highlight w:val="none"/>
                <w:u w:val="none"/>
                <w:lang w:val="en-US" w:eastAsia="zh-CN"/>
              </w:rPr>
            </w:pPr>
            <w:r>
              <w:rPr>
                <w:rFonts w:hint="default" w:ascii="Times New Roman" w:hAnsi="Times New Roman" w:cs="Times New Roman"/>
                <w:color w:val="auto"/>
                <w:kern w:val="0"/>
                <w:sz w:val="21"/>
                <w:szCs w:val="21"/>
                <w:highlight w:val="none"/>
                <w:u w:val="none"/>
                <w:lang w:val="en-US" w:eastAsia="zh-CN"/>
              </w:rPr>
              <w:t>党委委员</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微软雅黑" w:cs="Times New Roman"/>
                <w:color w:val="auto"/>
                <w:kern w:val="0"/>
                <w:sz w:val="21"/>
                <w:szCs w:val="21"/>
                <w:highlight w:val="none"/>
                <w:u w:val="none"/>
              </w:rPr>
            </w:pPr>
            <w:r>
              <w:rPr>
                <w:rFonts w:hint="default" w:ascii="Times New Roman" w:hAnsi="Times New Roman" w:cs="Times New Roman"/>
                <w:color w:val="auto"/>
                <w:kern w:val="0"/>
                <w:sz w:val="21"/>
                <w:szCs w:val="21"/>
                <w:highlight w:val="none"/>
                <w:u w:val="none"/>
                <w:lang w:val="en-US" w:eastAsia="zh-CN"/>
              </w:rPr>
              <w:t>副行长</w:t>
            </w:r>
          </w:p>
        </w:tc>
        <w:tc>
          <w:tcPr>
            <w:tcW w:w="705" w:type="dxa"/>
            <w:tcBorders>
              <w:top w:val="nil"/>
              <w:left w:val="nil"/>
              <w:bottom w:val="single" w:color="auto" w:sz="4"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after="150" w:line="300" w:lineRule="exact"/>
              <w:jc w:val="center"/>
              <w:rPr>
                <w:rFonts w:hint="default" w:ascii="Times New Roman" w:hAnsi="Times New Roman" w:eastAsia="微软雅黑" w:cs="Times New Roman"/>
                <w:color w:val="auto"/>
                <w:kern w:val="0"/>
                <w:sz w:val="21"/>
                <w:szCs w:val="21"/>
                <w:highlight w:val="none"/>
                <w:u w:val="none"/>
                <w:lang w:val="en-US" w:eastAsia="zh-CN"/>
              </w:rPr>
            </w:pPr>
            <w:r>
              <w:rPr>
                <w:rFonts w:hint="default" w:ascii="Times New Roman" w:hAnsi="Times New Roman" w:cs="Times New Roman"/>
                <w:color w:val="auto"/>
                <w:kern w:val="0"/>
                <w:sz w:val="21"/>
                <w:szCs w:val="21"/>
                <w:highlight w:val="none"/>
                <w:u w:val="none"/>
                <w:lang w:val="en-US" w:eastAsia="zh-CN"/>
              </w:rPr>
              <w:t>55</w:t>
            </w:r>
          </w:p>
        </w:tc>
        <w:tc>
          <w:tcPr>
            <w:tcW w:w="1020" w:type="dxa"/>
            <w:tcBorders>
              <w:top w:val="nil"/>
              <w:left w:val="nil"/>
              <w:bottom w:val="single" w:color="auto" w:sz="4"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after="150" w:line="300" w:lineRule="exact"/>
              <w:jc w:val="center"/>
              <w:rPr>
                <w:rFonts w:hint="default" w:ascii="Times New Roman" w:hAnsi="Times New Roman" w:eastAsia="微软雅黑" w:cs="Times New Roman"/>
                <w:color w:val="auto"/>
                <w:kern w:val="0"/>
                <w:sz w:val="21"/>
                <w:szCs w:val="21"/>
                <w:highlight w:val="none"/>
                <w:u w:val="none"/>
              </w:rPr>
            </w:pPr>
            <w:r>
              <w:rPr>
                <w:rFonts w:hint="default" w:ascii="Times New Roman" w:hAnsi="Times New Roman" w:eastAsia="仿宋_GB2312" w:cs="Times New Roman"/>
                <w:color w:val="auto"/>
                <w:kern w:val="0"/>
                <w:sz w:val="21"/>
                <w:szCs w:val="21"/>
                <w:highlight w:val="none"/>
                <w:u w:val="none"/>
                <w:lang w:val="en-US" w:eastAsia="zh-CN"/>
              </w:rPr>
              <w:t>2021.0</w:t>
            </w:r>
            <w:r>
              <w:rPr>
                <w:rFonts w:hint="default" w:ascii="Times New Roman" w:hAnsi="Times New Roman" w:cs="Times New Roman"/>
                <w:color w:val="auto"/>
                <w:kern w:val="0"/>
                <w:sz w:val="21"/>
                <w:szCs w:val="21"/>
                <w:highlight w:val="none"/>
                <w:u w:val="none"/>
                <w:lang w:val="en-US" w:eastAsia="zh-CN"/>
              </w:rPr>
              <w:t>4</w:t>
            </w:r>
          </w:p>
        </w:tc>
        <w:tc>
          <w:tcPr>
            <w:tcW w:w="4957" w:type="dxa"/>
            <w:tcBorders>
              <w:top w:val="nil"/>
              <w:left w:val="nil"/>
              <w:bottom w:val="single" w:color="auto" w:sz="4"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after="150" w:line="300" w:lineRule="exact"/>
              <w:jc w:val="left"/>
              <w:rPr>
                <w:rFonts w:hint="default" w:ascii="Times New Roman" w:hAnsi="Times New Roman" w:eastAsia="仿宋_GB2312" w:cs="Times New Roman"/>
                <w:color w:val="auto"/>
                <w:kern w:val="0"/>
                <w:sz w:val="21"/>
                <w:szCs w:val="21"/>
                <w:highlight w:val="none"/>
                <w:u w:val="none"/>
                <w:lang w:eastAsia="zh-CN"/>
              </w:rPr>
            </w:pPr>
            <w:r>
              <w:rPr>
                <w:rFonts w:hint="default" w:ascii="Times New Roman" w:hAnsi="Times New Roman" w:eastAsia="仿宋_GB2312" w:cs="Times New Roman"/>
                <w:color w:val="auto"/>
                <w:kern w:val="0"/>
                <w:sz w:val="21"/>
                <w:szCs w:val="21"/>
                <w:highlight w:val="none"/>
                <w:u w:val="none"/>
              </w:rPr>
              <w:t>中国人民银行太原中心支行金融稳定处调研员</w:t>
            </w:r>
            <w:r>
              <w:rPr>
                <w:rFonts w:hint="default" w:ascii="Times New Roman" w:hAnsi="Times New Roman" w:cs="Times New Roman"/>
                <w:color w:val="auto"/>
                <w:kern w:val="0"/>
                <w:sz w:val="21"/>
                <w:szCs w:val="21"/>
                <w:highlight w:val="none"/>
                <w:u w:val="none"/>
                <w:lang w:eastAsia="zh-CN"/>
              </w:rPr>
              <w:t>，</w:t>
            </w:r>
            <w:r>
              <w:rPr>
                <w:rFonts w:hint="default" w:ascii="Times New Roman" w:hAnsi="Times New Roman" w:eastAsia="仿宋_GB2312" w:cs="Times New Roman"/>
                <w:color w:val="auto"/>
                <w:kern w:val="0"/>
                <w:sz w:val="21"/>
                <w:szCs w:val="21"/>
                <w:highlight w:val="none"/>
                <w:u w:val="none"/>
              </w:rPr>
              <w:t>省城商行改革化险工作筹备组副组长</w:t>
            </w:r>
            <w:r>
              <w:rPr>
                <w:rFonts w:hint="default" w:ascii="Times New Roman" w:hAnsi="Times New Roman" w:cs="Times New Roman"/>
                <w:color w:val="auto"/>
                <w:kern w:val="0"/>
                <w:sz w:val="21"/>
                <w:szCs w:val="21"/>
                <w:highlight w:val="none"/>
                <w:u w:val="none"/>
                <w:lang w:eastAsia="zh-CN"/>
              </w:rPr>
              <w:t>、</w:t>
            </w:r>
            <w:r>
              <w:rPr>
                <w:rFonts w:hint="default" w:ascii="Times New Roman" w:hAnsi="Times New Roman" w:cs="Times New Roman"/>
                <w:color w:val="auto"/>
                <w:kern w:val="0"/>
                <w:sz w:val="21"/>
                <w:szCs w:val="21"/>
                <w:highlight w:val="none"/>
                <w:u w:val="none"/>
                <w:lang w:val="en-US" w:eastAsia="zh-CN"/>
              </w:rPr>
              <w:t>原晋中银行党委副书记、代行长</w:t>
            </w:r>
            <w:r>
              <w:rPr>
                <w:rFonts w:hint="default" w:ascii="Times New Roman" w:hAnsi="Times New Roman" w:cs="Times New Roman"/>
                <w:color w:val="auto"/>
                <w:kern w:val="0"/>
                <w:sz w:val="21"/>
                <w:szCs w:val="21"/>
                <w:highlight w:val="none"/>
                <w:u w:val="none"/>
                <w:lang w:eastAsia="zh-CN"/>
              </w:rPr>
              <w:t>，</w:t>
            </w:r>
            <w:r>
              <w:rPr>
                <w:rFonts w:hint="default" w:ascii="Times New Roman" w:hAnsi="Times New Roman" w:eastAsia="仿宋_GB2312" w:cs="Times New Roman"/>
                <w:color w:val="auto"/>
                <w:kern w:val="0"/>
                <w:sz w:val="21"/>
                <w:szCs w:val="21"/>
                <w:highlight w:val="none"/>
                <w:u w:val="none"/>
                <w:lang w:val="en-US" w:eastAsia="zh-CN"/>
              </w:rPr>
              <w:t>山西银行</w:t>
            </w:r>
            <w:r>
              <w:rPr>
                <w:rFonts w:hint="default" w:ascii="Times New Roman" w:hAnsi="Times New Roman" w:cs="Times New Roman"/>
                <w:color w:val="auto"/>
                <w:kern w:val="0"/>
                <w:sz w:val="21"/>
                <w:szCs w:val="21"/>
                <w:highlight w:val="none"/>
                <w:u w:val="none"/>
                <w:lang w:val="en-US" w:eastAsia="zh-CN"/>
              </w:rPr>
              <w:t>党委委员、</w:t>
            </w:r>
            <w:r>
              <w:rPr>
                <w:rFonts w:hint="default" w:ascii="Times New Roman" w:hAnsi="Times New Roman" w:eastAsia="仿宋_GB2312" w:cs="Times New Roman"/>
                <w:color w:val="auto"/>
                <w:kern w:val="0"/>
                <w:sz w:val="21"/>
                <w:szCs w:val="21"/>
                <w:highlight w:val="none"/>
                <w:u w:val="none"/>
                <w:lang w:val="en-US" w:eastAsia="zh-CN"/>
              </w:rPr>
              <w:t>副行长</w:t>
            </w:r>
          </w:p>
        </w:tc>
      </w:tr>
      <w:tr>
        <w:tblPrEx>
          <w:tblLayout w:type="fixed"/>
          <w:tblCellMar>
            <w:top w:w="0" w:type="dxa"/>
            <w:left w:w="0" w:type="dxa"/>
            <w:bottom w:w="0" w:type="dxa"/>
            <w:right w:w="0" w:type="dxa"/>
          </w:tblCellMar>
        </w:tblPrEx>
        <w:trPr>
          <w:trHeight w:val="590" w:hRule="atLeast"/>
          <w:jc w:val="center"/>
        </w:trPr>
        <w:tc>
          <w:tcPr>
            <w:tcW w:w="1013"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0"/>
                <w:szCs w:val="20"/>
                <w:highlight w:val="none"/>
                <w:u w:val="none"/>
                <w:lang w:val="en-US" w:eastAsia="zh-CN"/>
              </w:rPr>
            </w:pPr>
            <w:r>
              <w:rPr>
                <w:rFonts w:hint="default" w:ascii="Times New Roman" w:hAnsi="Times New Roman" w:eastAsia="仿宋_GB2312" w:cs="Times New Roman"/>
                <w:color w:val="auto"/>
                <w:sz w:val="20"/>
                <w:szCs w:val="20"/>
                <w:highlight w:val="none"/>
                <w:u w:val="none"/>
                <w:lang w:val="en-US" w:eastAsia="zh-CN"/>
              </w:rPr>
              <w:t>解志敏</w:t>
            </w:r>
          </w:p>
        </w:tc>
        <w:tc>
          <w:tcPr>
            <w:tcW w:w="572"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0"/>
                <w:szCs w:val="20"/>
                <w:highlight w:val="none"/>
                <w:u w:val="none"/>
              </w:rPr>
            </w:pPr>
            <w:r>
              <w:rPr>
                <w:rFonts w:hint="default" w:ascii="Times New Roman" w:hAnsi="Times New Roman" w:eastAsia="仿宋_GB2312" w:cs="Times New Roman"/>
                <w:color w:val="auto"/>
                <w:kern w:val="0"/>
                <w:sz w:val="21"/>
                <w:szCs w:val="21"/>
                <w:highlight w:val="none"/>
                <w:u w:val="none"/>
              </w:rPr>
              <w:t>男</w:t>
            </w:r>
          </w:p>
        </w:tc>
        <w:tc>
          <w:tcPr>
            <w:tcW w:w="1378"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0"/>
                <w:szCs w:val="20"/>
                <w:highlight w:val="none"/>
                <w:u w:val="none"/>
                <w:lang w:val="en-US" w:eastAsia="zh-CN"/>
              </w:rPr>
            </w:pPr>
            <w:r>
              <w:rPr>
                <w:rFonts w:hint="default" w:ascii="Times New Roman" w:hAnsi="Times New Roman" w:cs="Times New Roman"/>
                <w:color w:val="auto"/>
                <w:sz w:val="20"/>
                <w:szCs w:val="20"/>
                <w:highlight w:val="none"/>
                <w:u w:val="none"/>
                <w:lang w:val="en-US" w:eastAsia="zh-CN"/>
              </w:rPr>
              <w:t>副行长</w:t>
            </w:r>
          </w:p>
        </w:tc>
        <w:tc>
          <w:tcPr>
            <w:tcW w:w="705"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0"/>
                <w:szCs w:val="20"/>
                <w:highlight w:val="none"/>
                <w:u w:val="none"/>
                <w:lang w:val="en-US" w:eastAsia="zh-CN"/>
              </w:rPr>
            </w:pPr>
            <w:r>
              <w:rPr>
                <w:rFonts w:hint="default" w:ascii="Times New Roman" w:hAnsi="Times New Roman" w:cs="Times New Roman"/>
                <w:color w:val="auto"/>
                <w:sz w:val="20"/>
                <w:szCs w:val="20"/>
                <w:highlight w:val="none"/>
                <w:u w:val="none"/>
                <w:lang w:val="en-US" w:eastAsia="zh-CN"/>
              </w:rPr>
              <w:t>48</w:t>
            </w:r>
          </w:p>
        </w:tc>
        <w:tc>
          <w:tcPr>
            <w:tcW w:w="1020"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after="150" w:line="300" w:lineRule="exact"/>
              <w:jc w:val="center"/>
              <w:rPr>
                <w:rFonts w:hint="default" w:ascii="Times New Roman" w:hAnsi="Times New Roman" w:eastAsia="仿宋_GB2312" w:cs="Times New Roman"/>
                <w:color w:val="auto"/>
                <w:kern w:val="0"/>
                <w:sz w:val="21"/>
                <w:szCs w:val="21"/>
                <w:highlight w:val="none"/>
                <w:u w:val="none"/>
                <w:lang w:val="en-US" w:eastAsia="zh-CN"/>
              </w:rPr>
            </w:pPr>
            <w:r>
              <w:rPr>
                <w:rFonts w:hint="default" w:ascii="Times New Roman" w:hAnsi="Times New Roman" w:eastAsia="仿宋_GB2312" w:cs="Times New Roman"/>
                <w:color w:val="auto"/>
                <w:kern w:val="0"/>
                <w:sz w:val="21"/>
                <w:szCs w:val="21"/>
                <w:highlight w:val="none"/>
                <w:u w:val="none"/>
                <w:lang w:val="en-US" w:eastAsia="zh-CN"/>
              </w:rPr>
              <w:t>2022.05</w:t>
            </w:r>
          </w:p>
        </w:tc>
        <w:tc>
          <w:tcPr>
            <w:tcW w:w="495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auto"/>
                <w:sz w:val="20"/>
                <w:szCs w:val="20"/>
                <w:highlight w:val="none"/>
                <w:u w:val="none"/>
                <w:lang w:val="en-US" w:eastAsia="zh-CN"/>
              </w:rPr>
            </w:pPr>
            <w:r>
              <w:rPr>
                <w:rFonts w:hint="default" w:ascii="Times New Roman" w:hAnsi="Times New Roman" w:eastAsia="仿宋_GB2312" w:cs="Times New Roman"/>
                <w:color w:val="auto"/>
                <w:kern w:val="0"/>
                <w:sz w:val="21"/>
                <w:szCs w:val="21"/>
                <w:highlight w:val="none"/>
                <w:u w:val="none"/>
                <w:lang w:val="en-US" w:eastAsia="zh-CN"/>
              </w:rPr>
              <w:t>山西省地方金融监督管理局（省政府金融工作办公室）非银行金融机构发展处处长、监管一处处长，山西银行副行长</w:t>
            </w:r>
          </w:p>
        </w:tc>
      </w:tr>
      <w:tr>
        <w:tblPrEx>
          <w:tblLayout w:type="fixed"/>
          <w:tblCellMar>
            <w:top w:w="0" w:type="dxa"/>
            <w:left w:w="0" w:type="dxa"/>
            <w:bottom w:w="0" w:type="dxa"/>
            <w:right w:w="0" w:type="dxa"/>
          </w:tblCellMar>
        </w:tblPrEx>
        <w:trPr>
          <w:trHeight w:val="590" w:hRule="atLeast"/>
          <w:jc w:val="center"/>
        </w:trPr>
        <w:tc>
          <w:tcPr>
            <w:tcW w:w="1013"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0"/>
                <w:szCs w:val="20"/>
                <w:highlight w:val="none"/>
                <w:u w:val="none"/>
                <w:lang w:val="en-US" w:eastAsia="zh-CN"/>
              </w:rPr>
            </w:pPr>
            <w:r>
              <w:rPr>
                <w:rFonts w:hint="default" w:ascii="Times New Roman" w:hAnsi="Times New Roman" w:cs="Times New Roman"/>
                <w:color w:val="auto"/>
                <w:sz w:val="20"/>
                <w:szCs w:val="20"/>
                <w:highlight w:val="none"/>
                <w:u w:val="none"/>
                <w:lang w:val="en-US" w:eastAsia="zh-CN"/>
              </w:rPr>
              <w:t>秦  凯</w:t>
            </w:r>
          </w:p>
        </w:tc>
        <w:tc>
          <w:tcPr>
            <w:tcW w:w="572"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0"/>
                <w:szCs w:val="20"/>
                <w:highlight w:val="none"/>
                <w:u w:val="none"/>
              </w:rPr>
            </w:pPr>
            <w:r>
              <w:rPr>
                <w:rFonts w:hint="default" w:ascii="Times New Roman" w:hAnsi="Times New Roman" w:eastAsia="仿宋_GB2312" w:cs="Times New Roman"/>
                <w:color w:val="auto"/>
                <w:kern w:val="0"/>
                <w:sz w:val="21"/>
                <w:szCs w:val="21"/>
                <w:highlight w:val="none"/>
                <w:u w:val="none"/>
              </w:rPr>
              <w:t>男</w:t>
            </w:r>
          </w:p>
        </w:tc>
        <w:tc>
          <w:tcPr>
            <w:tcW w:w="1378"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0"/>
                <w:szCs w:val="20"/>
                <w:highlight w:val="none"/>
                <w:u w:val="none"/>
              </w:rPr>
            </w:pPr>
            <w:r>
              <w:rPr>
                <w:rFonts w:hint="default" w:ascii="Times New Roman" w:hAnsi="Times New Roman" w:cs="Times New Roman"/>
                <w:color w:val="auto"/>
                <w:sz w:val="20"/>
                <w:szCs w:val="20"/>
                <w:highlight w:val="none"/>
                <w:u w:val="none"/>
                <w:lang w:val="en-US" w:eastAsia="zh-CN"/>
              </w:rPr>
              <w:t>副行长</w:t>
            </w:r>
          </w:p>
        </w:tc>
        <w:tc>
          <w:tcPr>
            <w:tcW w:w="705"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0"/>
                <w:szCs w:val="20"/>
                <w:highlight w:val="none"/>
                <w:u w:val="none"/>
                <w:lang w:val="en-US" w:eastAsia="zh-CN"/>
              </w:rPr>
            </w:pPr>
            <w:r>
              <w:rPr>
                <w:rFonts w:hint="default" w:ascii="Times New Roman" w:hAnsi="Times New Roman" w:cs="Times New Roman"/>
                <w:color w:val="auto"/>
                <w:sz w:val="20"/>
                <w:szCs w:val="20"/>
                <w:highlight w:val="none"/>
                <w:u w:val="none"/>
                <w:lang w:val="en-US" w:eastAsia="zh-CN"/>
              </w:rPr>
              <w:t>45</w:t>
            </w:r>
          </w:p>
        </w:tc>
        <w:tc>
          <w:tcPr>
            <w:tcW w:w="1020"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after="150" w:line="300" w:lineRule="exact"/>
              <w:jc w:val="center"/>
              <w:rPr>
                <w:rFonts w:hint="default" w:ascii="Times New Roman" w:hAnsi="Times New Roman" w:eastAsia="仿宋_GB2312" w:cs="Times New Roman"/>
                <w:color w:val="auto"/>
                <w:kern w:val="0"/>
                <w:sz w:val="21"/>
                <w:szCs w:val="21"/>
                <w:highlight w:val="none"/>
                <w:u w:val="none"/>
                <w:lang w:val="en-US" w:eastAsia="zh-CN"/>
              </w:rPr>
            </w:pPr>
            <w:r>
              <w:rPr>
                <w:rFonts w:hint="default" w:ascii="Times New Roman" w:hAnsi="Times New Roman" w:eastAsia="仿宋_GB2312" w:cs="Times New Roman"/>
                <w:color w:val="auto"/>
                <w:kern w:val="0"/>
                <w:sz w:val="21"/>
                <w:szCs w:val="21"/>
                <w:highlight w:val="none"/>
                <w:u w:val="none"/>
                <w:lang w:val="en-US" w:eastAsia="zh-CN"/>
              </w:rPr>
              <w:t>2022.08</w:t>
            </w:r>
          </w:p>
        </w:tc>
        <w:tc>
          <w:tcPr>
            <w:tcW w:w="495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auto"/>
                <w:sz w:val="20"/>
                <w:szCs w:val="20"/>
                <w:highlight w:val="none"/>
                <w:u w:val="none"/>
                <w:lang w:val="en-US" w:eastAsia="zh-CN"/>
              </w:rPr>
            </w:pPr>
            <w:r>
              <w:rPr>
                <w:rFonts w:hint="default" w:ascii="Times New Roman" w:hAnsi="Times New Roman" w:eastAsia="仿宋_GB2312" w:cs="Times New Roman"/>
                <w:color w:val="auto"/>
                <w:kern w:val="0"/>
                <w:sz w:val="21"/>
                <w:szCs w:val="21"/>
                <w:highlight w:val="none"/>
                <w:u w:val="none"/>
                <w:lang w:val="en-US" w:eastAsia="zh-CN"/>
              </w:rPr>
              <w:t>国家开发银行江苏分行德国工作组副组长、国家开发银行江苏分行国际合作业务一处处长</w:t>
            </w:r>
            <w:r>
              <w:rPr>
                <w:rFonts w:hint="default" w:ascii="Times New Roman" w:hAnsi="Times New Roman" w:cs="Times New Roman"/>
                <w:color w:val="auto"/>
                <w:kern w:val="0"/>
                <w:sz w:val="21"/>
                <w:szCs w:val="21"/>
                <w:highlight w:val="none"/>
                <w:u w:val="none"/>
                <w:lang w:val="en-US" w:eastAsia="zh-CN"/>
              </w:rPr>
              <w:t>、山西银行副行长</w:t>
            </w:r>
          </w:p>
        </w:tc>
      </w:tr>
      <w:tr>
        <w:tblPrEx>
          <w:shd w:val="clear" w:color="auto" w:fill="FFFFFF"/>
          <w:tblLayout w:type="fixed"/>
          <w:tblCellMar>
            <w:top w:w="0" w:type="dxa"/>
            <w:left w:w="0" w:type="dxa"/>
            <w:bottom w:w="0" w:type="dxa"/>
            <w:right w:w="0" w:type="dxa"/>
          </w:tblCellMar>
        </w:tblPrEx>
        <w:trPr>
          <w:trHeight w:val="590" w:hRule="atLeast"/>
          <w:jc w:val="center"/>
        </w:trPr>
        <w:tc>
          <w:tcPr>
            <w:tcW w:w="1013"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0"/>
                <w:szCs w:val="20"/>
                <w:highlight w:val="none"/>
                <w:u w:val="none"/>
                <w:lang w:val="en-US" w:eastAsia="zh-CN"/>
              </w:rPr>
            </w:pPr>
            <w:r>
              <w:rPr>
                <w:rFonts w:hint="default" w:ascii="Times New Roman" w:hAnsi="Times New Roman" w:cs="Times New Roman"/>
                <w:color w:val="auto"/>
                <w:sz w:val="20"/>
                <w:szCs w:val="20"/>
                <w:highlight w:val="none"/>
                <w:u w:val="none"/>
                <w:lang w:val="en-US" w:eastAsia="zh-CN"/>
              </w:rPr>
              <w:t>高鸿斋</w:t>
            </w:r>
          </w:p>
        </w:tc>
        <w:tc>
          <w:tcPr>
            <w:tcW w:w="572"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0"/>
                <w:szCs w:val="20"/>
                <w:highlight w:val="none"/>
                <w:u w:val="none"/>
              </w:rPr>
            </w:pPr>
            <w:r>
              <w:rPr>
                <w:rFonts w:hint="default" w:ascii="Times New Roman" w:hAnsi="Times New Roman" w:eastAsia="仿宋_GB2312" w:cs="Times New Roman"/>
                <w:color w:val="auto"/>
                <w:kern w:val="0"/>
                <w:sz w:val="21"/>
                <w:szCs w:val="21"/>
                <w:highlight w:val="none"/>
                <w:u w:val="none"/>
              </w:rPr>
              <w:t>男</w:t>
            </w:r>
          </w:p>
        </w:tc>
        <w:tc>
          <w:tcPr>
            <w:tcW w:w="1378"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0"/>
                <w:szCs w:val="20"/>
                <w:highlight w:val="none"/>
                <w:u w:val="none"/>
                <w:lang w:val="en-US" w:eastAsia="zh-CN"/>
              </w:rPr>
            </w:pPr>
            <w:r>
              <w:rPr>
                <w:rFonts w:hint="default" w:ascii="Times New Roman" w:hAnsi="Times New Roman" w:cs="Times New Roman"/>
                <w:color w:val="auto"/>
                <w:sz w:val="20"/>
                <w:szCs w:val="20"/>
                <w:highlight w:val="none"/>
                <w:u w:val="none"/>
                <w:lang w:val="en-US" w:eastAsia="zh-CN"/>
              </w:rPr>
              <w:t>董事会秘书</w:t>
            </w:r>
          </w:p>
        </w:tc>
        <w:tc>
          <w:tcPr>
            <w:tcW w:w="705"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0"/>
                <w:szCs w:val="20"/>
                <w:highlight w:val="none"/>
                <w:u w:val="none"/>
                <w:lang w:val="en-US" w:eastAsia="zh-CN"/>
              </w:rPr>
            </w:pPr>
            <w:r>
              <w:rPr>
                <w:rFonts w:hint="default" w:ascii="Times New Roman" w:hAnsi="Times New Roman" w:cs="Times New Roman"/>
                <w:color w:val="auto"/>
                <w:sz w:val="20"/>
                <w:szCs w:val="20"/>
                <w:highlight w:val="none"/>
                <w:u w:val="none"/>
                <w:lang w:val="en-US" w:eastAsia="zh-CN"/>
              </w:rPr>
              <w:t>48</w:t>
            </w:r>
          </w:p>
        </w:tc>
        <w:tc>
          <w:tcPr>
            <w:tcW w:w="1020"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after="150" w:line="300" w:lineRule="exact"/>
              <w:jc w:val="center"/>
              <w:rPr>
                <w:rFonts w:hint="default" w:ascii="Times New Roman" w:hAnsi="Times New Roman" w:eastAsia="仿宋_GB2312" w:cs="Times New Roman"/>
                <w:color w:val="auto"/>
                <w:kern w:val="0"/>
                <w:sz w:val="21"/>
                <w:szCs w:val="21"/>
                <w:highlight w:val="none"/>
                <w:u w:val="none"/>
                <w:lang w:val="en-US" w:eastAsia="zh-CN"/>
              </w:rPr>
            </w:pPr>
            <w:r>
              <w:rPr>
                <w:rFonts w:hint="default" w:ascii="Times New Roman" w:hAnsi="Times New Roman" w:eastAsia="仿宋_GB2312" w:cs="Times New Roman"/>
                <w:color w:val="auto"/>
                <w:kern w:val="0"/>
                <w:sz w:val="21"/>
                <w:szCs w:val="21"/>
                <w:highlight w:val="none"/>
                <w:u w:val="none"/>
                <w:lang w:val="en-US" w:eastAsia="zh-CN"/>
              </w:rPr>
              <w:t>2022.07</w:t>
            </w:r>
          </w:p>
        </w:tc>
        <w:tc>
          <w:tcPr>
            <w:tcW w:w="495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auto"/>
                <w:kern w:val="0"/>
                <w:sz w:val="21"/>
                <w:szCs w:val="21"/>
                <w:highlight w:val="none"/>
                <w:u w:val="none"/>
                <w:lang w:val="en-US" w:eastAsia="zh-CN"/>
              </w:rPr>
            </w:pPr>
            <w:r>
              <w:rPr>
                <w:rFonts w:hint="default" w:ascii="Times New Roman" w:hAnsi="Times New Roman" w:eastAsia="仿宋_GB2312" w:cs="Times New Roman"/>
                <w:color w:val="auto"/>
                <w:kern w:val="0"/>
                <w:sz w:val="21"/>
                <w:szCs w:val="21"/>
                <w:highlight w:val="none"/>
                <w:u w:val="none"/>
                <w:lang w:val="en-US" w:eastAsia="zh-CN"/>
              </w:rPr>
              <w:t>山西交通控股集团交控资本管理公司支部书记、董事长，山西交通控股集团交控金资管理公司党委书记、董事长，山西银行</w:t>
            </w:r>
            <w:r>
              <w:rPr>
                <w:rFonts w:hint="default" w:ascii="Times New Roman" w:hAnsi="Times New Roman" w:cs="Times New Roman"/>
                <w:color w:val="auto"/>
                <w:kern w:val="0"/>
                <w:sz w:val="21"/>
                <w:szCs w:val="21"/>
                <w:highlight w:val="none"/>
                <w:u w:val="none"/>
                <w:lang w:val="en-US" w:eastAsia="zh-CN"/>
              </w:rPr>
              <w:t>董事会秘书兼</w:t>
            </w:r>
            <w:r>
              <w:rPr>
                <w:rFonts w:hint="default" w:ascii="Times New Roman" w:hAnsi="Times New Roman" w:eastAsia="仿宋_GB2312" w:cs="Times New Roman"/>
                <w:color w:val="auto"/>
                <w:kern w:val="0"/>
                <w:sz w:val="21"/>
                <w:szCs w:val="21"/>
                <w:highlight w:val="none"/>
                <w:u w:val="none"/>
                <w:lang w:val="en-US" w:eastAsia="zh-CN"/>
              </w:rPr>
              <w:t>董事会办公室主任</w:t>
            </w:r>
            <w:r>
              <w:rPr>
                <w:rFonts w:hint="default" w:ascii="Times New Roman" w:hAnsi="Times New Roman" w:cs="Times New Roman"/>
                <w:color w:val="auto"/>
                <w:kern w:val="0"/>
                <w:sz w:val="21"/>
                <w:szCs w:val="21"/>
                <w:highlight w:val="none"/>
                <w:u w:val="none"/>
                <w:lang w:val="en-US" w:eastAsia="zh-CN"/>
              </w:rPr>
              <w:t>、</w:t>
            </w:r>
            <w:r>
              <w:rPr>
                <w:rFonts w:hint="default" w:ascii="Times New Roman" w:hAnsi="Times New Roman" w:eastAsia="仿宋_GB2312" w:cs="Times New Roman"/>
                <w:color w:val="auto"/>
                <w:kern w:val="0"/>
                <w:sz w:val="21"/>
                <w:szCs w:val="21"/>
                <w:highlight w:val="none"/>
                <w:u w:val="none"/>
                <w:lang w:val="en-US" w:eastAsia="zh-CN"/>
              </w:rPr>
              <w:t>战略发展与品牌管理部总经理</w:t>
            </w:r>
          </w:p>
        </w:tc>
      </w:tr>
    </w:tbl>
    <w:p>
      <w:pPr>
        <w:keepNext w:val="0"/>
        <w:keepLines w:val="0"/>
        <w:pageBreakBefore w:val="0"/>
        <w:widowControl/>
        <w:shd w:val="clear" w:color="auto" w:fill="FFFFFF"/>
        <w:kinsoku/>
        <w:wordWrap/>
        <w:overflowPunct/>
        <w:topLinePunct w:val="0"/>
        <w:bidi w:val="0"/>
        <w:spacing w:line="560" w:lineRule="exact"/>
        <w:ind w:firstLine="640" w:firstLineChars="200"/>
        <w:jc w:val="left"/>
        <w:textAlignment w:val="auto"/>
        <w:rPr>
          <w:rFonts w:hint="default" w:ascii="Times New Roman" w:hAnsi="Times New Roman" w:eastAsia="楷体_GB2312" w:cs="Times New Roman"/>
          <w:color w:val="333333"/>
          <w:kern w:val="0"/>
          <w:sz w:val="24"/>
          <w:szCs w:val="24"/>
          <w:highlight w:val="red"/>
          <w:lang w:eastAsia="zh-CN"/>
        </w:rPr>
      </w:pPr>
      <w:r>
        <w:rPr>
          <w:rFonts w:hint="default" w:ascii="Times New Roman" w:hAnsi="Times New Roman" w:eastAsia="楷体_GB2312" w:cs="Times New Roman"/>
          <w:color w:val="000000"/>
          <w:kern w:val="0"/>
          <w:sz w:val="32"/>
          <w:szCs w:val="32"/>
        </w:rPr>
        <w:t>（四）薪酬</w:t>
      </w:r>
      <w:r>
        <w:rPr>
          <w:rFonts w:hint="default" w:ascii="Times New Roman" w:hAnsi="Times New Roman" w:eastAsia="楷体_GB2312" w:cs="Times New Roman"/>
          <w:color w:val="000000"/>
          <w:kern w:val="0"/>
          <w:sz w:val="32"/>
          <w:szCs w:val="32"/>
          <w:lang w:val="en-US" w:eastAsia="zh-CN"/>
        </w:rPr>
        <w:t>水平</w:t>
      </w:r>
    </w:p>
    <w:p>
      <w:pPr>
        <w:keepNext w:val="0"/>
        <w:keepLines w:val="0"/>
        <w:pageBreakBefore w:val="0"/>
        <w:kinsoku/>
        <w:wordWrap/>
        <w:overflowPunct/>
        <w:topLinePunct w:val="0"/>
        <w:bidi w:val="0"/>
        <w:spacing w:line="560" w:lineRule="exact"/>
        <w:ind w:firstLine="640" w:firstLineChars="200"/>
        <w:textAlignment w:val="auto"/>
        <w:outlineLvl w:val="1"/>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color w:val="auto"/>
          <w:kern w:val="0"/>
          <w:sz w:val="32"/>
          <w:szCs w:val="32"/>
          <w:highlight w:val="none"/>
          <w:lang w:val="en-US" w:eastAsia="zh-CN" w:bidi="ar-SA"/>
        </w:rPr>
        <w:t>202</w:t>
      </w:r>
      <w:r>
        <w:rPr>
          <w:rFonts w:hint="default" w:ascii="Times New Roman" w:hAnsi="Times New Roman" w:cs="Times New Roman"/>
          <w:color w:val="auto"/>
          <w:kern w:val="0"/>
          <w:sz w:val="32"/>
          <w:szCs w:val="32"/>
          <w:highlight w:val="none"/>
          <w:lang w:val="en-US" w:eastAsia="zh-CN" w:bidi="ar-SA"/>
        </w:rPr>
        <w:t>3</w:t>
      </w:r>
      <w:r>
        <w:rPr>
          <w:rFonts w:hint="default" w:ascii="Times New Roman" w:hAnsi="Times New Roman" w:eastAsia="仿宋_GB2312" w:cs="Times New Roman"/>
          <w:color w:val="auto"/>
          <w:kern w:val="0"/>
          <w:sz w:val="32"/>
          <w:szCs w:val="32"/>
          <w:highlight w:val="none"/>
          <w:lang w:val="en-US" w:eastAsia="zh-CN" w:bidi="ar-SA"/>
        </w:rPr>
        <w:t>年度，</w:t>
      </w:r>
      <w:r>
        <w:rPr>
          <w:rFonts w:hint="default" w:ascii="Times New Roman" w:hAnsi="Times New Roman" w:eastAsia="仿宋_GB2312" w:cs="Times New Roman"/>
          <w:color w:val="auto"/>
          <w:sz w:val="32"/>
          <w:szCs w:val="32"/>
          <w:highlight w:val="none"/>
          <w:lang w:val="en-US" w:eastAsia="zh-CN"/>
        </w:rPr>
        <w:t>本行董事、监事和高级管理人员税前薪酬合计710.99万元。</w:t>
      </w:r>
    </w:p>
    <w:p>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eastAsia" w:eastAsia="黑体" w:cs="Times New Roman"/>
          <w:sz w:val="32"/>
          <w:szCs w:val="32"/>
          <w:lang w:val="en-US" w:eastAsia="zh-CN"/>
        </w:rPr>
        <w:t>四</w:t>
      </w:r>
      <w:r>
        <w:rPr>
          <w:rFonts w:hint="default" w:ascii="Times New Roman" w:hAnsi="Times New Roman" w:eastAsia="黑体" w:cs="Times New Roman"/>
          <w:sz w:val="32"/>
          <w:szCs w:val="32"/>
          <w:lang w:val="en-US" w:eastAsia="zh-CN"/>
        </w:rPr>
        <w:t>、董事会报告摘要</w:t>
      </w:r>
    </w:p>
    <w:p>
      <w:pPr>
        <w:pStyle w:val="23"/>
        <w:keepNext w:val="0"/>
        <w:keepLines w:val="0"/>
        <w:pageBreakBefore w:val="0"/>
        <w:kinsoku/>
        <w:wordWrap/>
        <w:overflowPunct/>
        <w:topLinePunct w:val="0"/>
        <w:bidi w:val="0"/>
        <w:adjustRightInd w:val="0"/>
        <w:snapToGrid w:val="0"/>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color w:val="auto"/>
          <w:sz w:val="32"/>
          <w:szCs w:val="32"/>
          <w:highlight w:val="none"/>
          <w:lang w:val="en-US" w:eastAsia="zh-CN"/>
        </w:rPr>
        <w:t>报告期内，本行董事会按照《公司法》和公司章程赋予的职权，贯彻落实金融监管要求，严格执行股东大会授权，坚持稳中求进工作</w:t>
      </w:r>
      <w:bookmarkStart w:id="2" w:name="_GoBack"/>
      <w:bookmarkEnd w:id="2"/>
      <w:r>
        <w:rPr>
          <w:rFonts w:hint="default" w:ascii="Times New Roman" w:hAnsi="Times New Roman" w:eastAsia="仿宋_GB2312" w:cs="Times New Roman"/>
          <w:color w:val="auto"/>
          <w:sz w:val="32"/>
          <w:szCs w:val="32"/>
          <w:highlight w:val="none"/>
          <w:lang w:val="en-US" w:eastAsia="zh-CN"/>
        </w:rPr>
        <w:t>总基调，持续深化公司治理，推进内部改革和转型发展，强化风险管理和审计监督，圆满完成了全年的工作任务</w:t>
      </w:r>
      <w:r>
        <w:rPr>
          <w:rFonts w:hint="default" w:ascii="Times New Roman" w:hAnsi="Times New Roman" w:eastAsia="仿宋_GB2312" w:cs="Times New Roman"/>
          <w:b w:val="0"/>
          <w:bCs w:val="0"/>
          <w:color w:val="auto"/>
          <w:sz w:val="32"/>
          <w:szCs w:val="32"/>
          <w:highlight w:val="none"/>
          <w:lang w:val="en-US" w:eastAsia="zh-CN"/>
        </w:rPr>
        <w:t>。主要工作包括以下几个方面：</w:t>
      </w:r>
      <w:r>
        <w:rPr>
          <w:rFonts w:hint="default" w:ascii="Times New Roman" w:hAnsi="Times New Roman" w:eastAsia="仿宋_GB2312" w:cs="Times New Roman"/>
          <w:b/>
          <w:bCs/>
          <w:color w:val="auto"/>
          <w:sz w:val="32"/>
          <w:szCs w:val="32"/>
          <w:highlight w:val="none"/>
          <w:lang w:val="en-US" w:eastAsia="zh-CN"/>
        </w:rPr>
        <w:t>一是</w:t>
      </w:r>
      <w:r>
        <w:rPr>
          <w:rFonts w:hint="default" w:ascii="Times New Roman" w:hAnsi="Times New Roman" w:eastAsia="仿宋_GB2312" w:cs="Times New Roman"/>
          <w:b w:val="0"/>
          <w:bCs w:val="0"/>
          <w:color w:val="auto"/>
          <w:sz w:val="32"/>
          <w:szCs w:val="32"/>
          <w:lang w:val="en-US" w:eastAsia="zh-CN" w:bidi="zh-CN"/>
        </w:rPr>
        <w:t>以战略为引领，科学谋划年度工作，</w:t>
      </w:r>
      <w:r>
        <w:rPr>
          <w:rFonts w:hint="default" w:ascii="Times New Roman" w:hAnsi="Times New Roman" w:eastAsia="仿宋_GB2312" w:cs="Times New Roman"/>
          <w:color w:val="auto"/>
          <w:sz w:val="32"/>
          <w:szCs w:val="32"/>
          <w:lang w:val="en-US" w:eastAsia="zh-CN" w:bidi="zh-CN"/>
        </w:rPr>
        <w:t>聚焦深化改革、优化管理，</w:t>
      </w:r>
      <w:r>
        <w:rPr>
          <w:rFonts w:hint="default" w:ascii="Times New Roman" w:hAnsi="Times New Roman" w:eastAsia="仿宋_GB2312" w:cs="Times New Roman"/>
          <w:b w:val="0"/>
          <w:bCs w:val="0"/>
          <w:color w:val="auto"/>
          <w:sz w:val="32"/>
          <w:szCs w:val="32"/>
          <w:lang w:val="en-US" w:eastAsia="zh-CN" w:bidi="zh-CN"/>
        </w:rPr>
        <w:t>印发《山西银行2023年战略执行实施意见》</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color w:val="auto"/>
          <w:sz w:val="32"/>
          <w:szCs w:val="32"/>
          <w:lang w:val="en-US" w:eastAsia="zh-CN" w:bidi="zh-CN"/>
        </w:rPr>
        <w:t>强化战略执行，</w:t>
      </w:r>
      <w:r>
        <w:rPr>
          <w:rFonts w:hint="default" w:ascii="Times New Roman" w:hAnsi="Times New Roman" w:eastAsia="仿宋_GB2312" w:cs="Times New Roman"/>
          <w:b w:val="0"/>
          <w:bCs w:val="0"/>
          <w:sz w:val="32"/>
          <w:szCs w:val="32"/>
          <w:lang w:val="en-US" w:eastAsia="zh-CN"/>
        </w:rPr>
        <w:t>规范内部管理，</w:t>
      </w:r>
      <w:r>
        <w:rPr>
          <w:rFonts w:hint="default" w:ascii="Times New Roman" w:hAnsi="Times New Roman" w:eastAsia="仿宋_GB2312" w:cs="Times New Roman"/>
          <w:b w:val="0"/>
          <w:bCs w:val="0"/>
          <w:color w:val="auto"/>
          <w:sz w:val="32"/>
          <w:szCs w:val="32"/>
          <w:lang w:val="en-US" w:eastAsia="zh-CN" w:bidi="zh-CN"/>
        </w:rPr>
        <w:t>持续推动管理效能提升和各项工作稳步向好</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b w:val="0"/>
          <w:bCs w:val="0"/>
          <w:color w:val="auto"/>
          <w:kern w:val="2"/>
          <w:sz w:val="32"/>
          <w:szCs w:val="32"/>
          <w:lang w:val="en-US" w:eastAsia="zh-CN" w:bidi="ar-SA"/>
        </w:rPr>
        <w:t>优化完善履职评价机制，推动董事高效履职；</w:t>
      </w:r>
      <w:r>
        <w:rPr>
          <w:rFonts w:hint="default" w:ascii="Times New Roman" w:hAnsi="Times New Roman" w:eastAsia="仿宋_GB2312" w:cs="Times New Roman"/>
          <w:b w:val="0"/>
          <w:bCs w:val="0"/>
          <w:color w:val="auto"/>
          <w:sz w:val="32"/>
          <w:szCs w:val="32"/>
          <w:lang w:val="en-US" w:eastAsia="zh-CN" w:bidi="zh-CN"/>
        </w:rPr>
        <w:t>增补独立董事，充实董事会履职力量；调整各专委会成员，</w:t>
      </w:r>
      <w:r>
        <w:rPr>
          <w:rFonts w:hint="default" w:ascii="Times New Roman" w:hAnsi="Times New Roman" w:eastAsia="仿宋_GB2312" w:cs="Times New Roman"/>
          <w:b w:val="0"/>
          <w:bCs w:val="0"/>
          <w:color w:val="auto"/>
          <w:sz w:val="32"/>
          <w:szCs w:val="32"/>
          <w:highlight w:val="none"/>
          <w:lang w:val="en-US" w:eastAsia="zh-CN"/>
        </w:rPr>
        <w:t>修订委员会相关议事规则，专业支撑能力进一步强化；</w:t>
      </w: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b w:val="0"/>
          <w:bCs w:val="0"/>
          <w:color w:val="auto"/>
          <w:sz w:val="32"/>
          <w:szCs w:val="32"/>
          <w:lang w:val="en-US" w:eastAsia="zh-CN" w:bidi="zh-CN"/>
        </w:rPr>
        <w:t>持续规范股东股权管理，不断完善股权业务办理流程；规范开展大股东和主要股东行为管理，</w:t>
      </w:r>
      <w:r>
        <w:rPr>
          <w:rFonts w:hint="default" w:ascii="Times New Roman" w:hAnsi="Times New Roman" w:eastAsia="仿宋_GB2312" w:cs="Times New Roman"/>
          <w:b w:val="0"/>
          <w:bCs w:val="0"/>
          <w:color w:val="auto"/>
          <w:sz w:val="32"/>
          <w:szCs w:val="32"/>
          <w:lang w:val="en-US" w:eastAsia="zh-CN"/>
        </w:rPr>
        <w:t>开展主要股东评估</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强化股东行为管理，</w:t>
      </w:r>
      <w:r>
        <w:rPr>
          <w:rFonts w:hint="default" w:ascii="Times New Roman" w:hAnsi="Times New Roman" w:eastAsia="仿宋_GB2312" w:cs="Times New Roman"/>
          <w:b w:val="0"/>
          <w:bCs w:val="0"/>
          <w:color w:val="auto"/>
          <w:sz w:val="32"/>
          <w:szCs w:val="32"/>
          <w:lang w:val="en-US" w:eastAsia="zh-CN" w:bidi="zh-CN"/>
        </w:rPr>
        <w:t>保障利益相关者合法权益</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四是</w:t>
      </w:r>
      <w:r>
        <w:rPr>
          <w:rFonts w:hint="default" w:ascii="Times New Roman" w:hAnsi="Times New Roman" w:eastAsia="仿宋_GB2312" w:cs="Times New Roman"/>
          <w:b w:val="0"/>
          <w:bCs w:val="0"/>
          <w:color w:val="auto"/>
          <w:sz w:val="32"/>
          <w:szCs w:val="32"/>
          <w:lang w:val="en-US" w:eastAsia="zh-CN"/>
        </w:rPr>
        <w:t>科学制定资本规划，推动资本规划、年度预算及业务发展战略有效衔接，促进资本配置效率提升，将资本成本作为重要因素纳入分行考核体系，引导全行向轻资本业务转型；</w:t>
      </w:r>
      <w:r>
        <w:rPr>
          <w:rFonts w:hint="default" w:ascii="Times New Roman" w:hAnsi="Times New Roman" w:eastAsia="仿宋_GB2312" w:cs="Times New Roman"/>
          <w:b/>
          <w:bCs/>
          <w:color w:val="auto"/>
          <w:sz w:val="32"/>
          <w:szCs w:val="32"/>
          <w:lang w:val="en-US" w:eastAsia="zh-CN"/>
        </w:rPr>
        <w:t>五是</w:t>
      </w:r>
      <w:r>
        <w:rPr>
          <w:rFonts w:hint="default" w:ascii="Times New Roman" w:hAnsi="Times New Roman" w:eastAsia="仿宋_GB2312" w:cs="Times New Roman"/>
          <w:b w:val="0"/>
          <w:bCs w:val="0"/>
          <w:color w:val="auto"/>
          <w:sz w:val="32"/>
          <w:szCs w:val="32"/>
          <w:lang w:val="en-US" w:eastAsia="zh-CN"/>
        </w:rPr>
        <w:t>坚守底线思维，落实审慎风险偏好，强化风险限额管理，完善全面风险管理制度建设，强化风险联动防控机制，强化重点领域风险防控工作，推动</w:t>
      </w:r>
      <w:r>
        <w:rPr>
          <w:rFonts w:hint="default" w:ascii="Times New Roman" w:hAnsi="Times New Roman" w:eastAsia="仿宋_GB2312" w:cs="Times New Roman"/>
          <w:color w:val="000000"/>
          <w:sz w:val="32"/>
          <w:szCs w:val="32"/>
          <w:lang w:val="en-US" w:eastAsia="zh-CN"/>
        </w:rPr>
        <w:t>全面风险管理水平不断提升；</w:t>
      </w:r>
      <w:r>
        <w:rPr>
          <w:rFonts w:hint="default" w:ascii="Times New Roman" w:hAnsi="Times New Roman" w:eastAsia="仿宋_GB2312" w:cs="Times New Roman"/>
          <w:b/>
          <w:bCs/>
          <w:color w:val="auto"/>
          <w:sz w:val="32"/>
          <w:szCs w:val="32"/>
          <w:lang w:val="en-US" w:eastAsia="zh-CN"/>
        </w:rPr>
        <w:t>六是</w:t>
      </w:r>
      <w:r>
        <w:rPr>
          <w:rFonts w:hint="default" w:ascii="Times New Roman" w:hAnsi="Times New Roman" w:eastAsia="仿宋_GB2312" w:cs="Times New Roman"/>
          <w:b w:val="0"/>
          <w:bCs w:val="0"/>
          <w:color w:val="auto"/>
          <w:sz w:val="32"/>
          <w:szCs w:val="32"/>
          <w:lang w:val="en-US" w:eastAsia="zh-CN"/>
        </w:rPr>
        <w:t>践行金融为民初心使命，</w:t>
      </w:r>
      <w:r>
        <w:rPr>
          <w:rFonts w:hint="default" w:ascii="Times New Roman" w:hAnsi="Times New Roman" w:eastAsia="仿宋_GB2312" w:cs="Times New Roman"/>
          <w:color w:val="auto"/>
          <w:kern w:val="0"/>
          <w:sz w:val="32"/>
          <w:szCs w:val="32"/>
          <w:highlight w:val="none"/>
          <w:u w:val="none"/>
          <w:lang w:val="en-US" w:eastAsia="zh-CN" w:bidi="ar-SA"/>
        </w:rPr>
        <w:t>一</w:t>
      </w:r>
      <w:r>
        <w:rPr>
          <w:rFonts w:hint="default" w:ascii="Times New Roman" w:hAnsi="Times New Roman" w:eastAsia="仿宋_GB2312" w:cs="Times New Roman"/>
          <w:color w:val="auto"/>
          <w:kern w:val="0"/>
          <w:sz w:val="32"/>
          <w:szCs w:val="32"/>
          <w:highlight w:val="none"/>
          <w:lang w:val="en-US" w:eastAsia="zh-CN" w:bidi="ar-SA"/>
        </w:rPr>
        <w:t>以贯之落实各项稳经济金融政策措施，加大一般贷款投放，</w:t>
      </w:r>
      <w:r>
        <w:rPr>
          <w:rFonts w:hint="default" w:ascii="Times New Roman" w:hAnsi="Times New Roman" w:eastAsia="仿宋_GB2312" w:cs="Times New Roman"/>
          <w:snapToGrid w:val="0"/>
          <w:color w:val="000000"/>
          <w:kern w:val="0"/>
          <w:sz w:val="32"/>
          <w:szCs w:val="32"/>
          <w:lang w:val="en-US" w:eastAsia="zh-CN"/>
        </w:rPr>
        <w:t>持续让利实体企业，</w:t>
      </w:r>
      <w:r>
        <w:rPr>
          <w:rFonts w:hint="default" w:ascii="Times New Roman" w:hAnsi="Times New Roman" w:eastAsia="仿宋_GB2312" w:cs="Times New Roman"/>
          <w:color w:val="auto"/>
          <w:kern w:val="0"/>
          <w:sz w:val="32"/>
          <w:szCs w:val="32"/>
          <w:highlight w:val="none"/>
          <w:u w:val="none"/>
          <w:lang w:val="en-US" w:eastAsia="zh-CN" w:bidi="ar-SA"/>
        </w:rPr>
        <w:t>为全省实体经济发展作出山银贡献。</w:t>
      </w:r>
      <w:r>
        <w:rPr>
          <w:rFonts w:hint="default" w:ascii="Times New Roman" w:hAnsi="Times New Roman" w:eastAsia="仿宋_GB2312" w:cs="Times New Roman"/>
          <w:b w:val="0"/>
          <w:bCs w:val="0"/>
          <w:kern w:val="2"/>
          <w:sz w:val="32"/>
          <w:szCs w:val="32"/>
          <w:lang w:val="en-US" w:eastAsia="zh-CN" w:bidi="ar-SA"/>
        </w:rPr>
        <w:t>强化运营、零售、消保协同管理，加强网点服务标准化建设，提升网点服务管理水平，优化提升客户体验，打造特色服务品牌。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lang w:val="en-US" w:eastAsia="zh-CN"/>
        </w:rPr>
      </w:pPr>
      <w:r>
        <w:rPr>
          <w:rFonts w:hint="eastAsia" w:ascii="Times New Roman" w:hAnsi="Times New Roman" w:eastAsia="黑体" w:cs="Times New Roman"/>
          <w:lang w:val="en-US" w:eastAsia="zh-CN"/>
        </w:rPr>
        <w:t>五</w:t>
      </w:r>
      <w:r>
        <w:rPr>
          <w:rFonts w:hint="default" w:ascii="Times New Roman" w:hAnsi="Times New Roman" w:eastAsia="黑体" w:cs="Times New Roman"/>
          <w:lang w:val="en-US" w:eastAsia="zh-CN"/>
        </w:rPr>
        <w:t>、重大事件</w:t>
      </w:r>
    </w:p>
    <w:p>
      <w:pPr>
        <w:pStyle w:val="4"/>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（一）重大经营决策</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报告期内，本行共召开</w:t>
      </w:r>
      <w:r>
        <w:rPr>
          <w:rFonts w:hint="default" w:ascii="Times New Roman" w:hAnsi="Times New Roman" w:cs="Times New Roman"/>
          <w:sz w:val="32"/>
          <w:szCs w:val="32"/>
          <w:lang w:val="en-US" w:eastAsia="zh-CN"/>
        </w:rPr>
        <w:t>5</w:t>
      </w:r>
      <w:r>
        <w:rPr>
          <w:rFonts w:hint="default" w:ascii="Times New Roman" w:hAnsi="Times New Roman" w:eastAsia="仿宋_GB2312" w:cs="Times New Roman"/>
          <w:sz w:val="32"/>
          <w:szCs w:val="32"/>
          <w:lang w:val="en-US" w:eastAsia="zh-CN"/>
        </w:rPr>
        <w:t>次董事会，审议</w:t>
      </w:r>
      <w:r>
        <w:rPr>
          <w:rFonts w:hint="default" w:ascii="Times New Roman" w:hAnsi="Times New Roman" w:cs="Times New Roman"/>
          <w:sz w:val="32"/>
          <w:szCs w:val="32"/>
          <w:lang w:val="en-US" w:eastAsia="zh-CN"/>
        </w:rPr>
        <w:t>57</w:t>
      </w:r>
      <w:r>
        <w:rPr>
          <w:rFonts w:hint="default" w:ascii="Times New Roman" w:hAnsi="Times New Roman" w:eastAsia="仿宋_GB2312" w:cs="Times New Roman"/>
          <w:sz w:val="32"/>
          <w:szCs w:val="32"/>
          <w:lang w:val="en-US" w:eastAsia="zh-CN"/>
        </w:rPr>
        <w:t>项议案，听取</w:t>
      </w:r>
      <w:r>
        <w:rPr>
          <w:rFonts w:hint="default" w:ascii="Times New Roman" w:hAnsi="Times New Roman" w:cs="Times New Roman"/>
          <w:sz w:val="32"/>
          <w:szCs w:val="32"/>
          <w:lang w:val="en-US" w:eastAsia="zh-CN"/>
        </w:rPr>
        <w:t>26</w:t>
      </w:r>
      <w:r>
        <w:rPr>
          <w:rFonts w:hint="default" w:ascii="Times New Roman" w:hAnsi="Times New Roman" w:eastAsia="仿宋_GB2312" w:cs="Times New Roman"/>
          <w:sz w:val="32"/>
          <w:szCs w:val="32"/>
          <w:lang w:val="en-US" w:eastAsia="zh-CN"/>
        </w:rPr>
        <w:t>项报告，内容涉及</w:t>
      </w:r>
      <w:r>
        <w:rPr>
          <w:rFonts w:hint="default" w:ascii="Times New Roman" w:hAnsi="Times New Roman" w:eastAsia="仿宋_GB2312" w:cs="Times New Roman"/>
          <w:sz w:val="32"/>
          <w:szCs w:val="32"/>
        </w:rPr>
        <w:t>战略评估、授权方案、风险处置、经营计划、财务预算、利润分配、董事会委员会调整及议事规则修订</w:t>
      </w:r>
      <w:r>
        <w:rPr>
          <w:rFonts w:hint="default" w:ascii="Times New Roman" w:hAnsi="Times New Roman" w:eastAsia="仿宋_GB2312" w:cs="Times New Roman"/>
          <w:sz w:val="32"/>
          <w:szCs w:val="32"/>
          <w:lang w:val="en-US" w:eastAsia="zh-CN"/>
        </w:rPr>
        <w:t>等。</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kern w:val="2"/>
          <w:sz w:val="32"/>
          <w:szCs w:val="32"/>
          <w:lang w:val="en-US" w:eastAsia="zh-CN" w:bidi="ar-SA"/>
        </w:rPr>
        <w:t>（二）重要人事任免</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报告期内，金海腾先生独立董事任职资格于2023年9月27日获得国家金融监督管理总局山西监管局核准。2023年10月7日，本行聘任金海腾先生为本行独立董事。</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lang w:val="en-US" w:eastAsia="zh-CN"/>
        </w:rPr>
        <w:t>报告期内，</w:t>
      </w:r>
      <w:r>
        <w:rPr>
          <w:rFonts w:hint="default" w:ascii="Times New Roman" w:hAnsi="Times New Roman" w:eastAsia="仿宋_GB2312" w:cs="Times New Roman"/>
          <w:sz w:val="32"/>
          <w:szCs w:val="32"/>
          <w:lang w:val="en-US" w:eastAsia="zh-CN"/>
        </w:rPr>
        <w:t>根据《山西省人民政府关于张新伟等8人任免职务的通知》（晋政任〔2023〕38号），姚庆民先生不再担任山西银行第一届监事会监事长。</w:t>
      </w:r>
    </w:p>
    <w:p>
      <w:pPr>
        <w:pStyle w:val="5"/>
        <w:keepNext w:val="0"/>
        <w:keepLines w:val="0"/>
        <w:pageBreakBefore w:val="0"/>
        <w:widowControl w:val="0"/>
        <w:numPr>
          <w:ilvl w:val="0"/>
          <w:numId w:val="0"/>
        </w:numPr>
        <w:kinsoku/>
        <w:wordWrap/>
        <w:overflowPunct/>
        <w:topLinePunct w:val="0"/>
        <w:bidi w:val="0"/>
        <w:snapToGrid/>
        <w:spacing w:after="0"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kern w:val="2"/>
          <w:sz w:val="32"/>
          <w:szCs w:val="32"/>
          <w:lang w:val="en-US" w:eastAsia="zh-CN" w:bidi="ar-SA"/>
        </w:rPr>
        <w:t>（三）重大产权变动</w:t>
      </w:r>
    </w:p>
    <w:p>
      <w:pPr>
        <w:keepNext w:val="0"/>
        <w:keepLines w:val="0"/>
        <w:pageBreakBefore w:val="0"/>
        <w:widowControl w:val="0"/>
        <w:kinsoku/>
        <w:wordWrap/>
        <w:overflowPunct/>
        <w:topLinePunct w:val="0"/>
        <w:bidi w:val="0"/>
        <w:snapToGrid/>
        <w:spacing w:line="560" w:lineRule="exact"/>
        <w:ind w:firstLine="640" w:firstLineChars="200"/>
        <w:textAlignment w:val="auto"/>
        <w:outlineLvl w:val="1"/>
        <w:rPr>
          <w:rFonts w:hint="default" w:ascii="Times New Roman" w:hAnsi="Times New Roman" w:cs="Times New Roman"/>
          <w:bCs/>
          <w:color w:val="000000" w:themeColor="text1"/>
          <w:sz w:val="32"/>
          <w:szCs w:val="32"/>
          <w:lang w:val="en-US" w:eastAsia="zh-CN"/>
          <w14:textFill>
            <w14:solidFill>
              <w14:schemeClr w14:val="tx1"/>
            </w14:solidFill>
          </w14:textFill>
        </w:rPr>
      </w:pPr>
      <w:r>
        <w:rPr>
          <w:rFonts w:hint="default" w:ascii="Times New Roman" w:hAnsi="Times New Roman" w:cs="Times New Roman"/>
          <w:bCs/>
          <w:color w:val="000000" w:themeColor="text1"/>
          <w:sz w:val="32"/>
          <w:szCs w:val="32"/>
          <w:lang w:val="en-US" w:eastAsia="zh-CN"/>
          <w14:textFill>
            <w14:solidFill>
              <w14:schemeClr w14:val="tx1"/>
            </w14:solidFill>
          </w14:textFill>
        </w:rPr>
        <w:t>报告期内，</w:t>
      </w:r>
      <w:r>
        <w:rPr>
          <w:rFonts w:hint="default" w:ascii="Times New Roman" w:hAnsi="Times New Roman" w:eastAsia="仿宋_GB2312" w:cs="Times New Roman"/>
          <w:color w:val="auto"/>
          <w:kern w:val="2"/>
          <w:sz w:val="32"/>
          <w:szCs w:val="32"/>
          <w:highlight w:val="none"/>
          <w:lang w:val="en-US" w:eastAsia="zh-CN" w:bidi="ar-SA"/>
        </w:rPr>
        <w:t>本行注册资本由23,996,294,054元变更为25,894,187,392元。</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kern w:val="2"/>
          <w:sz w:val="32"/>
          <w:szCs w:val="32"/>
          <w:lang w:val="en-US" w:eastAsia="zh-CN" w:bidi="ar-SA"/>
        </w:rPr>
        <w:t>（四）重大改制改组情况</w:t>
      </w:r>
    </w:p>
    <w:p>
      <w:pPr>
        <w:pStyle w:val="4"/>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报告期内，本行未发生重大改制改组。</w:t>
      </w:r>
    </w:p>
    <w:p>
      <w:pPr>
        <w:pStyle w:val="5"/>
        <w:keepNext w:val="0"/>
        <w:keepLines w:val="0"/>
        <w:pageBreakBefore w:val="0"/>
        <w:widowControl w:val="0"/>
        <w:kinsoku/>
        <w:wordWrap/>
        <w:overflowPunct/>
        <w:topLinePunct w:val="0"/>
        <w:bidi w:val="0"/>
        <w:snapToGrid/>
        <w:spacing w:after="0"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kern w:val="2"/>
          <w:sz w:val="32"/>
          <w:szCs w:val="32"/>
          <w:lang w:val="en-US" w:eastAsia="zh-CN" w:bidi="ar-SA"/>
        </w:rPr>
        <w:t>（五）重大突发事件、热点事件</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lang w:val="en-US" w:eastAsia="zh-CN"/>
        </w:rPr>
        <w:t>报告期内，本行未发生</w:t>
      </w:r>
      <w:r>
        <w:rPr>
          <w:rFonts w:hint="default" w:ascii="Times New Roman" w:hAnsi="Times New Roman" w:eastAsia="仿宋_GB2312" w:cs="Times New Roman"/>
          <w:sz w:val="32"/>
          <w:szCs w:val="32"/>
          <w:lang w:val="en-US" w:eastAsia="zh-CN"/>
        </w:rPr>
        <w:t>重大突发事件、热点事件</w:t>
      </w:r>
      <w:r>
        <w:rPr>
          <w:rFonts w:hint="default" w:ascii="Times New Roman" w:hAnsi="Times New Roman" w:cs="Times New Roman"/>
          <w:sz w:val="32"/>
          <w:szCs w:val="32"/>
          <w:lang w:val="en-US" w:eastAsia="zh-CN"/>
        </w:rPr>
        <w:t>。</w:t>
      </w:r>
    </w:p>
    <w:p>
      <w:pPr>
        <w:pStyle w:val="4"/>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kern w:val="2"/>
          <w:sz w:val="32"/>
          <w:szCs w:val="32"/>
          <w:lang w:val="en-US" w:eastAsia="zh-CN" w:bidi="ar-SA"/>
        </w:rPr>
        <w:t>（六）重大不良资产处置、核销</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报告期内，本行向资产管理公司转让不良金融资产17.2亿元，本行呆账核销1.03亿元。</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kern w:val="2"/>
          <w:sz w:val="32"/>
          <w:szCs w:val="32"/>
          <w:lang w:val="en-US" w:eastAsia="zh-CN" w:bidi="ar-SA"/>
        </w:rPr>
        <w:t>（七）重大未决诉讼</w:t>
      </w:r>
    </w:p>
    <w:p>
      <w:pPr>
        <w:pStyle w:val="6"/>
        <w:keepNext w:val="0"/>
        <w:keepLines w:val="0"/>
        <w:pageBreakBefore w:val="0"/>
        <w:widowControl w:val="0"/>
        <w:kinsoku/>
        <w:wordWrap/>
        <w:overflowPunct/>
        <w:topLinePunct w:val="0"/>
        <w:bidi w:val="0"/>
        <w:snapToGrid/>
        <w:spacing w:after="0" w:line="56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lang w:val="en-US" w:eastAsia="zh-CN"/>
        </w:rPr>
        <w:t>报告期内，</w:t>
      </w:r>
      <w:r>
        <w:rPr>
          <w:rFonts w:hint="default" w:ascii="Times New Roman" w:hAnsi="Times New Roman" w:eastAsia="仿宋_GB2312" w:cs="Times New Roman"/>
          <w:kern w:val="2"/>
          <w:sz w:val="32"/>
          <w:szCs w:val="32"/>
          <w:lang w:val="en-US" w:eastAsia="zh-CN" w:bidi="ar-SA"/>
        </w:rPr>
        <w:t>本行无重大未决诉讼。</w:t>
      </w:r>
    </w:p>
    <w:p>
      <w:pPr>
        <w:pStyle w:val="5"/>
        <w:keepNext w:val="0"/>
        <w:keepLines w:val="0"/>
        <w:pageBreakBefore w:val="0"/>
        <w:widowControl w:val="0"/>
        <w:kinsoku/>
        <w:wordWrap/>
        <w:overflowPunct/>
        <w:topLinePunct w:val="0"/>
        <w:bidi w:val="0"/>
        <w:snapToGrid/>
        <w:spacing w:after="0"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kern w:val="2"/>
          <w:sz w:val="32"/>
          <w:szCs w:val="32"/>
          <w:lang w:val="en-US" w:eastAsia="zh-CN" w:bidi="ar-SA"/>
        </w:rPr>
        <w:t>（八）利润分配</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截至报告期末，未进行利润分配。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FF0000"/>
          <w:kern w:val="2"/>
          <w:sz w:val="32"/>
          <w:szCs w:val="32"/>
          <w:lang w:val="en-US" w:eastAsia="zh-CN" w:bidi="ar-SA"/>
        </w:rPr>
      </w:pPr>
      <w:r>
        <w:rPr>
          <w:rFonts w:hint="eastAsia" w:ascii="Times New Roman" w:hAnsi="Times New Roman" w:eastAsia="黑体" w:cs="Times New Roman"/>
          <w:lang w:val="en-US" w:eastAsia="zh-CN"/>
        </w:rPr>
        <w:t>六</w:t>
      </w:r>
      <w:r>
        <w:rPr>
          <w:rFonts w:hint="default" w:ascii="Times New Roman" w:hAnsi="Times New Roman" w:eastAsia="黑体" w:cs="Times New Roman"/>
          <w:lang w:val="en-US" w:eastAsia="zh-CN"/>
        </w:rPr>
        <w:t>、财务预算执行情况（母公司）</w:t>
      </w:r>
    </w:p>
    <w:p>
      <w:pPr>
        <w:pStyle w:val="23"/>
        <w:jc w:val="center"/>
        <w:rPr>
          <w:rFonts w:hint="default" w:ascii="Times New Roman" w:hAnsi="Times New Roman" w:cs="Times New Roman"/>
          <w:lang w:val="en-US" w:eastAsia="zh-CN"/>
        </w:rPr>
      </w:pPr>
      <w:r>
        <w:rPr>
          <w:rFonts w:hint="default" w:ascii="Times New Roman" w:hAnsi="Times New Roman" w:eastAsia="宋体" w:cs="Times New Roman"/>
          <w:i w:val="0"/>
          <w:color w:val="000000"/>
          <w:kern w:val="0"/>
          <w:sz w:val="24"/>
          <w:szCs w:val="24"/>
          <w:u w:val="none"/>
          <w:lang w:val="en-US" w:eastAsia="zh-CN" w:bidi="ar"/>
        </w:rPr>
        <w:t xml:space="preserve">                                                      单位：亿元</w:t>
      </w:r>
    </w:p>
    <w:tbl>
      <w:tblPr>
        <w:tblStyle w:val="13"/>
        <w:tblW w:w="794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418"/>
        <w:gridCol w:w="1811"/>
        <w:gridCol w:w="1810"/>
        <w:gridCol w:w="1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79" w:hRule="atLeast"/>
          <w:jc w:val="center"/>
        </w:trPr>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项目</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年度预算</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完成金额</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预算完成情况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66" w:hRule="atLeast"/>
          <w:jc w:val="center"/>
        </w:trPr>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营业收入</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sz w:val="24"/>
                <w:szCs w:val="24"/>
                <w:u w:val="none"/>
                <w:lang w:val="en-US" w:eastAsia="zh-CN"/>
              </w:rPr>
              <w:t>36.50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sz w:val="24"/>
                <w:szCs w:val="24"/>
                <w:u w:val="none"/>
                <w:lang w:val="en-US" w:eastAsia="zh-CN"/>
              </w:rPr>
              <w:t>31.49</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sz w:val="24"/>
                <w:szCs w:val="24"/>
                <w:u w:val="none"/>
                <w:lang w:val="en-US" w:eastAsia="zh-CN"/>
              </w:rPr>
              <w:t>86.27%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79" w:hRule="atLeast"/>
          <w:jc w:val="center"/>
        </w:trPr>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利润总额</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sz w:val="24"/>
                <w:szCs w:val="24"/>
                <w:u w:val="none"/>
                <w:lang w:val="en-US" w:eastAsia="zh-CN"/>
              </w:rPr>
              <w:t>8.30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sz w:val="24"/>
                <w:szCs w:val="24"/>
                <w:u w:val="none"/>
                <w:lang w:val="en-US" w:eastAsia="zh-CN"/>
              </w:rPr>
              <w:t>8.31</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sz w:val="24"/>
                <w:szCs w:val="24"/>
                <w:u w:val="none"/>
                <w:lang w:val="en-US" w:eastAsia="zh-CN"/>
              </w:rPr>
              <w:t>100.12%</w:t>
            </w:r>
          </w:p>
        </w:tc>
      </w:tr>
    </w:tbl>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七、履行社会责任情况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（一）经济责任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cs="Times New Roman"/>
          <w:sz w:val="32"/>
          <w:lang w:val="en-US" w:bidi="zh-CN"/>
        </w:rPr>
        <w:t>本行坚守</w:t>
      </w:r>
      <w:r>
        <w:rPr>
          <w:rFonts w:hint="default" w:ascii="Times New Roman" w:hAnsi="Times New Roman" w:eastAsia="仿宋_GB2312" w:cs="Times New Roman"/>
          <w:sz w:val="32"/>
          <w:szCs w:val="32"/>
          <w:lang w:val="en-GB" w:bidi="zh-CN"/>
        </w:rPr>
        <w:t>“服务地方经济、服务中小企业、服务城乡居民”的市场定位</w:t>
      </w:r>
      <w:r>
        <w:rPr>
          <w:rFonts w:hint="default" w:ascii="Times New Roman" w:hAnsi="Times New Roman" w:eastAsia="仿宋_GB2312" w:cs="Times New Roman"/>
          <w:sz w:val="32"/>
          <w:szCs w:val="32"/>
          <w:lang w:bidi="zh-CN"/>
        </w:rPr>
        <w:t>，</w:t>
      </w:r>
      <w:r>
        <w:rPr>
          <w:rFonts w:hint="default" w:ascii="Times New Roman" w:hAnsi="Times New Roman" w:eastAsia="仿宋_GB2312" w:cs="Times New Roman"/>
          <w:color w:val="auto"/>
          <w:kern w:val="0"/>
          <w:sz w:val="32"/>
          <w:szCs w:val="32"/>
          <w:highlight w:val="none"/>
          <w:lang w:val="en-US" w:eastAsia="zh-CN" w:bidi="ar-SA"/>
        </w:rPr>
        <w:t>紧密围绕全省发展战略，紧跟区域发展步伐，一以贯之落实各项稳经济金融政策措施，加大一般贷款投放，</w:t>
      </w:r>
      <w:r>
        <w:rPr>
          <w:rFonts w:hint="default" w:ascii="Times New Roman" w:hAnsi="Times New Roman" w:eastAsia="仿宋_GB2312" w:cs="Times New Roman"/>
          <w:snapToGrid w:val="0"/>
          <w:color w:val="000000"/>
          <w:kern w:val="0"/>
          <w:sz w:val="32"/>
          <w:szCs w:val="32"/>
          <w:lang w:val="en-US" w:eastAsia="zh-CN"/>
        </w:rPr>
        <w:t>持续让利实体企业，</w:t>
      </w:r>
      <w:r>
        <w:rPr>
          <w:rFonts w:hint="default" w:ascii="Times New Roman" w:hAnsi="Times New Roman" w:eastAsia="仿宋_GB2312" w:cs="Times New Roman"/>
          <w:color w:val="auto"/>
          <w:kern w:val="0"/>
          <w:sz w:val="32"/>
          <w:szCs w:val="32"/>
          <w:highlight w:val="none"/>
          <w:lang w:val="en-US" w:eastAsia="zh-CN" w:bidi="ar-SA"/>
        </w:rPr>
        <w:t>为全省高质量发展提供有力金融支撑。2023年，全行一般贷款累计投放778.53亿元，贷款利率平均4.82%，较</w:t>
      </w:r>
      <w:r>
        <w:rPr>
          <w:rFonts w:hint="default" w:ascii="Times New Roman" w:hAnsi="Times New Roman" w:cs="Times New Roman"/>
          <w:color w:val="auto"/>
          <w:kern w:val="0"/>
          <w:sz w:val="32"/>
          <w:szCs w:val="32"/>
          <w:highlight w:val="none"/>
          <w:lang w:val="en-US" w:eastAsia="zh-CN" w:bidi="ar-SA"/>
        </w:rPr>
        <w:t>上</w:t>
      </w:r>
      <w:r>
        <w:rPr>
          <w:rFonts w:hint="default" w:ascii="Times New Roman" w:hAnsi="Times New Roman" w:eastAsia="仿宋_GB2312" w:cs="Times New Roman"/>
          <w:color w:val="auto"/>
          <w:kern w:val="0"/>
          <w:sz w:val="32"/>
          <w:szCs w:val="32"/>
          <w:highlight w:val="none"/>
          <w:lang w:val="en-US" w:eastAsia="zh-CN" w:bidi="ar-SA"/>
        </w:rPr>
        <w:t>年同期下降36BP。</w:t>
      </w:r>
      <w:r>
        <w:rPr>
          <w:rFonts w:hint="default" w:ascii="Times New Roman" w:hAnsi="Times New Roman" w:cs="Times New Roman"/>
          <w:b/>
          <w:bCs/>
          <w:color w:val="auto"/>
          <w:kern w:val="0"/>
          <w:sz w:val="32"/>
          <w:szCs w:val="32"/>
          <w:highlight w:val="none"/>
          <w:lang w:val="en-US" w:eastAsia="zh-CN" w:bidi="ar-SA"/>
        </w:rPr>
        <w:t>一是</w:t>
      </w:r>
      <w:r>
        <w:rPr>
          <w:rFonts w:hint="default" w:ascii="Times New Roman" w:hAnsi="Times New Roman" w:eastAsia="仿宋_GB2312" w:cs="Times New Roman"/>
          <w:color w:val="auto"/>
          <w:sz w:val="32"/>
          <w:szCs w:val="32"/>
          <w:highlight w:val="none"/>
          <w:lang w:val="en-US" w:eastAsia="zh-CN"/>
        </w:rPr>
        <w:t>强化项目对接，推动重点项目建设实施，开展清单式对接、跟进式服务，向12个省属重点工程项目授信89.04亿元</w:t>
      </w:r>
      <w:r>
        <w:rPr>
          <w:rFonts w:hint="default" w:ascii="Times New Roman" w:hAnsi="Times New Roman" w:cs="Times New Roman"/>
          <w:color w:val="auto"/>
          <w:sz w:val="32"/>
          <w:szCs w:val="32"/>
          <w:highlight w:val="none"/>
          <w:lang w:val="en-US" w:eastAsia="zh-CN"/>
        </w:rPr>
        <w:t>；</w:t>
      </w:r>
      <w:r>
        <w:rPr>
          <w:rFonts w:hint="default" w:ascii="Times New Roman" w:hAnsi="Times New Roman" w:cs="Times New Roman"/>
          <w:b/>
          <w:bCs/>
          <w:color w:val="auto"/>
          <w:sz w:val="32"/>
          <w:szCs w:val="32"/>
          <w:highlight w:val="none"/>
          <w:lang w:val="en-US" w:eastAsia="zh-CN"/>
        </w:rPr>
        <w:t>二是</w:t>
      </w:r>
      <w:r>
        <w:rPr>
          <w:rFonts w:hint="default" w:ascii="Times New Roman" w:hAnsi="Times New Roman" w:eastAsia="仿宋_GB2312" w:cs="Times New Roman"/>
          <w:color w:val="auto"/>
          <w:sz w:val="32"/>
          <w:szCs w:val="32"/>
          <w:highlight w:val="none"/>
          <w:lang w:val="en-US" w:eastAsia="zh-CN"/>
        </w:rPr>
        <w:t>探索推广供应链金融支持全省强链补链，累计支持产业链重点企业余额46.27亿元，涉及客户25户，其中链主企业3户</w:t>
      </w:r>
      <w:r>
        <w:rPr>
          <w:rFonts w:hint="default" w:ascii="Times New Roman" w:hAnsi="Times New Roman" w:cs="Times New Roman"/>
          <w:color w:val="auto"/>
          <w:sz w:val="32"/>
          <w:szCs w:val="32"/>
          <w:highlight w:val="none"/>
          <w:lang w:val="en-US" w:eastAsia="zh-CN"/>
        </w:rPr>
        <w:t>；</w:t>
      </w:r>
      <w:r>
        <w:rPr>
          <w:rFonts w:hint="default" w:ascii="Times New Roman" w:hAnsi="Times New Roman" w:cs="Times New Roman"/>
          <w:b/>
          <w:bCs/>
          <w:color w:val="auto"/>
          <w:sz w:val="32"/>
          <w:szCs w:val="32"/>
          <w:highlight w:val="none"/>
          <w:lang w:val="en-US" w:eastAsia="zh-CN"/>
        </w:rPr>
        <w:t>三是</w:t>
      </w:r>
      <w:r>
        <w:rPr>
          <w:rFonts w:hint="default" w:ascii="Times New Roman" w:hAnsi="Times New Roman" w:eastAsia="仿宋_GB2312" w:cs="Times New Roman"/>
          <w:color w:val="auto"/>
          <w:sz w:val="32"/>
          <w:szCs w:val="32"/>
          <w:highlight w:val="none"/>
          <w:lang w:val="en-US" w:eastAsia="zh-CN"/>
        </w:rPr>
        <w:t>一镇一策助力全省专业镇建设，率先完成定襄法兰专业镇供应链融资服务方案，助力专业镇做精做强主导产业</w:t>
      </w:r>
      <w:r>
        <w:rPr>
          <w:rFonts w:hint="default" w:ascii="Times New Roman" w:hAnsi="Times New Roman" w:cs="Times New Roman"/>
          <w:color w:val="auto"/>
          <w:sz w:val="32"/>
          <w:szCs w:val="32"/>
          <w:highlight w:val="none"/>
          <w:lang w:val="en-US" w:eastAsia="zh-CN"/>
        </w:rPr>
        <w:t>；</w:t>
      </w:r>
      <w:r>
        <w:rPr>
          <w:rFonts w:hint="default" w:ascii="Times New Roman" w:hAnsi="Times New Roman" w:cs="Times New Roman"/>
          <w:b/>
          <w:bCs/>
          <w:color w:val="auto"/>
          <w:sz w:val="32"/>
          <w:szCs w:val="32"/>
          <w:highlight w:val="none"/>
          <w:lang w:val="en-US" w:eastAsia="zh-CN"/>
        </w:rPr>
        <w:t>四是</w:t>
      </w:r>
      <w:r>
        <w:rPr>
          <w:rFonts w:hint="default" w:ascii="Times New Roman" w:hAnsi="Times New Roman" w:eastAsia="仿宋_GB2312" w:cs="Times New Roman"/>
          <w:color w:val="auto"/>
          <w:sz w:val="32"/>
          <w:szCs w:val="32"/>
          <w:highlight w:val="none"/>
          <w:lang w:val="en-US" w:eastAsia="zh-CN"/>
        </w:rPr>
        <w:t>建立战略客户白名单，主动跟踪对接、前置尽调授信、开通绿色通道、强化综合服务，累计为103户省市重点企业授信540.12亿元</w:t>
      </w:r>
      <w:r>
        <w:rPr>
          <w:rFonts w:hint="default" w:ascii="Times New Roman" w:hAnsi="Times New Roman" w:cs="Times New Roman"/>
          <w:color w:val="auto"/>
          <w:sz w:val="32"/>
          <w:szCs w:val="32"/>
          <w:highlight w:val="none"/>
          <w:lang w:val="en-US" w:eastAsia="zh-CN"/>
        </w:rPr>
        <w:t>；</w:t>
      </w:r>
      <w:r>
        <w:rPr>
          <w:rFonts w:hint="default" w:ascii="Times New Roman" w:hAnsi="Times New Roman" w:cs="Times New Roman"/>
          <w:b/>
          <w:bCs/>
          <w:color w:val="auto"/>
          <w:sz w:val="32"/>
          <w:szCs w:val="32"/>
          <w:highlight w:val="none"/>
          <w:lang w:val="en-US" w:eastAsia="zh-CN"/>
        </w:rPr>
        <w:t>五是</w:t>
      </w:r>
      <w:r>
        <w:rPr>
          <w:rFonts w:hint="default" w:ascii="Times New Roman" w:hAnsi="Times New Roman" w:eastAsia="仿宋_GB2312" w:cs="Times New Roman"/>
          <w:color w:val="auto"/>
          <w:kern w:val="0"/>
          <w:sz w:val="32"/>
          <w:szCs w:val="32"/>
          <w:highlight w:val="none"/>
          <w:lang w:val="en-US" w:eastAsia="zh-CN" w:bidi="ar-SA"/>
        </w:rPr>
        <w:t>以转型项目为抓手拓展绿色金融，绿色金融信贷余额55.55亿元，较年初新增22.45亿元，增幅67.82%。</w:t>
      </w:r>
      <w:r>
        <w:rPr>
          <w:rFonts w:hint="default" w:ascii="Times New Roman" w:hAnsi="Times New Roman" w:cs="Times New Roman"/>
          <w:b/>
          <w:bCs/>
          <w:color w:val="auto"/>
          <w:kern w:val="0"/>
          <w:sz w:val="32"/>
          <w:szCs w:val="32"/>
          <w:highlight w:val="none"/>
          <w:lang w:val="en-US" w:eastAsia="zh-CN" w:bidi="ar-SA"/>
        </w:rPr>
        <w:t>六是</w:t>
      </w:r>
      <w:r>
        <w:rPr>
          <w:rFonts w:hint="default" w:ascii="Times New Roman" w:hAnsi="Times New Roman" w:eastAsia="仿宋_GB2312" w:cs="Times New Roman"/>
          <w:i w:val="0"/>
          <w:caps w:val="0"/>
          <w:color w:val="auto"/>
          <w:spacing w:val="0"/>
          <w:sz w:val="32"/>
          <w:szCs w:val="32"/>
          <w:highlight w:val="none"/>
          <w:lang w:val="en-US" w:eastAsia="zh-CN"/>
        </w:rPr>
        <w:t>聚焦中小微企业经营痛点，打造一站式人财事数字化服务平台—晋薪易</w:t>
      </w:r>
      <w:r>
        <w:rPr>
          <w:rFonts w:hint="default" w:ascii="Times New Roman" w:hAnsi="Times New Roman" w:cs="Times New Roman"/>
          <w:i w:val="0"/>
          <w:caps w:val="0"/>
          <w:color w:val="auto"/>
          <w:spacing w:val="0"/>
          <w:sz w:val="32"/>
          <w:szCs w:val="32"/>
          <w:highlight w:val="none"/>
          <w:lang w:val="en-US" w:eastAsia="zh-CN"/>
        </w:rPr>
        <w:t>，</w:t>
      </w:r>
      <w:r>
        <w:rPr>
          <w:rFonts w:hint="default" w:ascii="Times New Roman" w:hAnsi="Times New Roman" w:eastAsia="仿宋_GB2312" w:cs="Times New Roman"/>
          <w:i w:val="0"/>
          <w:caps w:val="0"/>
          <w:color w:val="auto"/>
          <w:spacing w:val="0"/>
          <w:sz w:val="32"/>
          <w:szCs w:val="32"/>
          <w:highlight w:val="none"/>
        </w:rPr>
        <w:t>持续构建条块管理+专业机构的小微业务组织管理体系，稳步压降小微企业融资成本，</w:t>
      </w:r>
      <w:r>
        <w:rPr>
          <w:rFonts w:hint="default" w:ascii="Times New Roman" w:hAnsi="Times New Roman" w:cs="Times New Roman"/>
          <w:i w:val="0"/>
          <w:caps w:val="0"/>
          <w:color w:val="auto"/>
          <w:spacing w:val="0"/>
          <w:sz w:val="32"/>
          <w:szCs w:val="32"/>
          <w:highlight w:val="none"/>
          <w:lang w:val="en-US" w:eastAsia="zh-CN"/>
        </w:rPr>
        <w:t>报告期内</w:t>
      </w:r>
      <w:r>
        <w:rPr>
          <w:rFonts w:hint="default" w:ascii="Times New Roman" w:hAnsi="Times New Roman" w:eastAsia="仿宋_GB2312" w:cs="Times New Roman"/>
          <w:i w:val="0"/>
          <w:caps w:val="0"/>
          <w:color w:val="auto"/>
          <w:spacing w:val="0"/>
          <w:sz w:val="32"/>
          <w:szCs w:val="32"/>
          <w:highlight w:val="none"/>
        </w:rPr>
        <w:t>新发放</w:t>
      </w:r>
      <w:r>
        <w:rPr>
          <w:rFonts w:hint="default" w:ascii="Times New Roman" w:hAnsi="Times New Roman" w:eastAsia="仿宋_GB2312" w:cs="Times New Roman"/>
          <w:i w:val="0"/>
          <w:caps w:val="0"/>
          <w:color w:val="auto"/>
          <w:spacing w:val="0"/>
          <w:sz w:val="32"/>
          <w:szCs w:val="32"/>
          <w:highlight w:val="none"/>
          <w:lang w:val="en-US" w:eastAsia="zh-CN"/>
        </w:rPr>
        <w:t>普惠型</w:t>
      </w:r>
      <w:r>
        <w:rPr>
          <w:rFonts w:hint="default" w:ascii="Times New Roman" w:hAnsi="Times New Roman" w:eastAsia="仿宋_GB2312" w:cs="Times New Roman"/>
          <w:i w:val="0"/>
          <w:caps w:val="0"/>
          <w:color w:val="auto"/>
          <w:spacing w:val="0"/>
          <w:sz w:val="32"/>
          <w:szCs w:val="32"/>
          <w:highlight w:val="none"/>
        </w:rPr>
        <w:t>小微</w:t>
      </w:r>
      <w:r>
        <w:rPr>
          <w:rFonts w:hint="default" w:ascii="Times New Roman" w:hAnsi="Times New Roman" w:eastAsia="仿宋_GB2312" w:cs="Times New Roman"/>
          <w:i w:val="0"/>
          <w:caps w:val="0"/>
          <w:color w:val="auto"/>
          <w:spacing w:val="0"/>
          <w:sz w:val="32"/>
          <w:szCs w:val="32"/>
          <w:highlight w:val="none"/>
          <w:lang w:val="en-US" w:eastAsia="zh-CN"/>
        </w:rPr>
        <w:t>企业</w:t>
      </w:r>
      <w:r>
        <w:rPr>
          <w:rFonts w:hint="default" w:ascii="Times New Roman" w:hAnsi="Times New Roman" w:eastAsia="仿宋_GB2312" w:cs="Times New Roman"/>
          <w:i w:val="0"/>
          <w:caps w:val="0"/>
          <w:color w:val="auto"/>
          <w:spacing w:val="0"/>
          <w:sz w:val="32"/>
          <w:szCs w:val="32"/>
          <w:highlight w:val="none"/>
        </w:rPr>
        <w:t>贷款利率</w:t>
      </w:r>
      <w:r>
        <w:rPr>
          <w:rFonts w:hint="default" w:ascii="Times New Roman" w:hAnsi="Times New Roman" w:eastAsia="仿宋_GB2312" w:cs="Times New Roman"/>
          <w:i w:val="0"/>
          <w:caps w:val="0"/>
          <w:color w:val="auto"/>
          <w:spacing w:val="0"/>
          <w:sz w:val="32"/>
          <w:szCs w:val="32"/>
          <w:highlight w:val="none"/>
          <w:lang w:val="en-US" w:eastAsia="zh-CN"/>
        </w:rPr>
        <w:t>5.51%，</w:t>
      </w:r>
      <w:r>
        <w:rPr>
          <w:rFonts w:hint="default" w:ascii="Times New Roman" w:hAnsi="Times New Roman" w:eastAsia="仿宋_GB2312" w:cs="Times New Roman"/>
          <w:i w:val="0"/>
          <w:caps w:val="0"/>
          <w:color w:val="auto"/>
          <w:spacing w:val="0"/>
          <w:sz w:val="32"/>
          <w:szCs w:val="32"/>
          <w:highlight w:val="none"/>
        </w:rPr>
        <w:t>较上年下降0.14个百分点。</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（二）安全责任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shd w:val="clear" w:color="auto" w:fill="FFFFFF"/>
          <w:lang w:val="en-US" w:eastAsia="zh-CN"/>
        </w:rPr>
        <w:t>本行始终坚持党政同责、一岗双责、齐抓共管、失职追责和“三管三必须”工作要求，紧绷安全生产弦，一手抓改革发展、一手抓安全生产，两手抓、两手硬，稳住了安全生产基本盘，为全行高质量发展提供了安全保障。2023年，本行以打造高效有力的支撑保障体系为总抓手，通过常态化安全防控与专项安全工作的有机结合，</w:t>
      </w:r>
      <w:r>
        <w:rPr>
          <w:rFonts w:hint="default" w:ascii="Times New Roman" w:hAnsi="Times New Roman" w:cs="Times New Roman"/>
          <w:color w:val="auto"/>
          <w:sz w:val="32"/>
          <w:szCs w:val="32"/>
          <w:shd w:val="clear" w:color="auto" w:fill="FFFFFF"/>
          <w:lang w:val="en-US" w:eastAsia="zh-CN"/>
        </w:rPr>
        <w:t>持续筑牢安全防线，严格落实安全责任制，</w:t>
      </w:r>
      <w:r>
        <w:rPr>
          <w:rFonts w:hint="default" w:ascii="Times New Roman" w:hAnsi="Times New Roman" w:eastAsia="仿宋_GB2312" w:cs="Times New Roman"/>
          <w:color w:val="auto"/>
          <w:sz w:val="32"/>
          <w:szCs w:val="32"/>
          <w:shd w:val="clear" w:color="auto" w:fill="FFFFFF"/>
          <w:lang w:val="en-US" w:eastAsia="zh-CN"/>
        </w:rPr>
        <w:t>不断夯实安全基础</w:t>
      </w:r>
      <w:r>
        <w:rPr>
          <w:rFonts w:hint="default" w:ascii="Times New Roman" w:hAnsi="Times New Roman" w:cs="Times New Roman"/>
          <w:color w:val="auto"/>
          <w:sz w:val="32"/>
          <w:szCs w:val="32"/>
          <w:shd w:val="clear" w:color="auto" w:fill="FFFFFF"/>
          <w:lang w:val="en-US" w:eastAsia="zh-CN"/>
        </w:rPr>
        <w:t>，</w:t>
      </w:r>
      <w:r>
        <w:rPr>
          <w:rFonts w:hint="default" w:ascii="Times New Roman" w:hAnsi="Times New Roman" w:eastAsia="仿宋_GB2312" w:cs="Times New Roman"/>
          <w:color w:val="auto"/>
          <w:sz w:val="32"/>
          <w:szCs w:val="32"/>
          <w:shd w:val="clear" w:color="auto" w:fill="FFFFFF"/>
          <w:lang w:val="en-US" w:eastAsia="zh-CN"/>
        </w:rPr>
        <w:t>保持了全行安全生产形势稳定向好</w:t>
      </w:r>
      <w:r>
        <w:rPr>
          <w:rFonts w:hint="default" w:ascii="Times New Roman" w:hAnsi="Times New Roman" w:cs="Times New Roman"/>
          <w:color w:val="auto"/>
          <w:sz w:val="32"/>
          <w:szCs w:val="32"/>
          <w:shd w:val="clear" w:color="auto" w:fill="FFFFFF"/>
          <w:lang w:val="en-US" w:eastAsia="zh-CN"/>
        </w:rPr>
        <w:t>，全行由</w:t>
      </w:r>
      <w:r>
        <w:rPr>
          <w:rFonts w:hint="default" w:ascii="Times New Roman" w:hAnsi="Times New Roman" w:eastAsia="仿宋_GB2312" w:cs="Times New Roman"/>
          <w:color w:val="auto"/>
          <w:sz w:val="32"/>
          <w:szCs w:val="32"/>
          <w:shd w:val="clear" w:color="auto" w:fill="FFFFFF"/>
          <w:lang w:val="en-US" w:eastAsia="zh-CN"/>
        </w:rPr>
        <w:t>“零事故”</w:t>
      </w:r>
      <w:r>
        <w:rPr>
          <w:rFonts w:hint="default" w:ascii="Times New Roman" w:hAnsi="Times New Roman" w:cs="Times New Roman"/>
          <w:color w:val="auto"/>
          <w:sz w:val="32"/>
          <w:szCs w:val="32"/>
          <w:shd w:val="clear" w:color="auto" w:fill="FFFFFF"/>
          <w:lang w:val="en-US" w:eastAsia="zh-CN"/>
        </w:rPr>
        <w:t>向本质安全稳步迈进。</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eastAsia="楷体_GB2312" w:cs="Times New Roman"/>
          <w:kern w:val="2"/>
          <w:sz w:val="32"/>
          <w:szCs w:val="32"/>
          <w:lang w:val="en-US" w:eastAsia="zh-CN" w:bidi="ar-SA"/>
        </w:rPr>
        <w:t>（三）创新责任</w:t>
      </w:r>
    </w:p>
    <w:p>
      <w:pPr>
        <w:keepNext w:val="0"/>
        <w:keepLines w:val="0"/>
        <w:pageBreakBefore w:val="0"/>
        <w:widowControl w:val="0"/>
        <w:numPr>
          <w:ilvl w:val="0"/>
          <w:numId w:val="0"/>
        </w:numPr>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本行坚持以改革促发展、以创新求突破，深入推进数字金融创新发展，</w:t>
      </w:r>
      <w:r>
        <w:rPr>
          <w:rFonts w:hint="default" w:ascii="Times New Roman" w:hAnsi="Times New Roman" w:eastAsia="仿宋_GB2312" w:cs="Times New Roman"/>
          <w:color w:val="auto"/>
          <w:kern w:val="2"/>
          <w:sz w:val="32"/>
          <w:szCs w:val="32"/>
          <w:highlight w:val="none"/>
          <w:lang w:val="en-US" w:eastAsia="zh-CN" w:bidi="ar-SA"/>
        </w:rPr>
        <w:t>围绕《山西银行数字化转型总体规划》，以一体化中台为切入点，带动业务发展、促进组织效能优化，持续提升数字化服务能力。</w:t>
      </w:r>
      <w:r>
        <w:rPr>
          <w:rFonts w:hint="default" w:ascii="Times New Roman" w:hAnsi="Times New Roman" w:eastAsia="仿宋_GB2312" w:cs="Times New Roman"/>
          <w:b/>
          <w:bCs/>
          <w:color w:val="auto"/>
          <w:kern w:val="2"/>
          <w:sz w:val="32"/>
          <w:szCs w:val="32"/>
          <w:highlight w:val="none"/>
          <w:lang w:val="en-US" w:eastAsia="zh-CN" w:bidi="ar-SA"/>
        </w:rPr>
        <w:t>一是</w:t>
      </w:r>
      <w:r>
        <w:rPr>
          <w:rFonts w:hint="default" w:ascii="Times New Roman" w:hAnsi="Times New Roman" w:eastAsia="仿宋_GB2312" w:cs="Times New Roman"/>
          <w:color w:val="auto"/>
          <w:kern w:val="2"/>
          <w:sz w:val="32"/>
          <w:szCs w:val="32"/>
          <w:highlight w:val="none"/>
          <w:lang w:val="en-US" w:eastAsia="zh-CN" w:bidi="ar-SA"/>
        </w:rPr>
        <w:t>推动业务数字化。2023年完成辰元平台、智慧网点平台、互联网渠道平台等重要系统投产，一体化中台架构体系迭代升级，实现了信息科技、数据应用和业务模式的结合。</w:t>
      </w:r>
      <w:r>
        <w:rPr>
          <w:rFonts w:hint="default" w:ascii="Times New Roman" w:hAnsi="Times New Roman" w:eastAsia="仿宋_GB2312" w:cs="Times New Roman"/>
          <w:b/>
          <w:bCs/>
          <w:color w:val="auto"/>
          <w:kern w:val="2"/>
          <w:sz w:val="32"/>
          <w:szCs w:val="32"/>
          <w:highlight w:val="none"/>
          <w:lang w:val="en-US" w:eastAsia="zh-CN" w:bidi="ar-SA"/>
        </w:rPr>
        <w:t>二是</w:t>
      </w:r>
      <w:r>
        <w:rPr>
          <w:rFonts w:hint="default" w:ascii="Times New Roman" w:hAnsi="Times New Roman" w:eastAsia="仿宋_GB2312" w:cs="Times New Roman"/>
          <w:color w:val="auto"/>
          <w:kern w:val="2"/>
          <w:sz w:val="32"/>
          <w:szCs w:val="32"/>
          <w:highlight w:val="none"/>
          <w:lang w:val="en-US" w:eastAsia="zh-CN" w:bidi="ar-SA"/>
        </w:rPr>
        <w:t>推动管理数字化。完成绩效管理系统、管理会计系统及财务集市建设，强化经营的精细化管理，为构建以价值为导向的经营管理和绩效考核体系奠定了基础。</w:t>
      </w:r>
      <w:r>
        <w:rPr>
          <w:rFonts w:hint="default" w:ascii="Times New Roman" w:hAnsi="Times New Roman" w:eastAsia="仿宋_GB2312" w:cs="Times New Roman"/>
          <w:b/>
          <w:bCs/>
          <w:color w:val="auto"/>
          <w:kern w:val="2"/>
          <w:sz w:val="32"/>
          <w:szCs w:val="32"/>
          <w:highlight w:val="none"/>
          <w:lang w:val="en-US" w:eastAsia="zh-CN" w:bidi="ar-SA"/>
        </w:rPr>
        <w:t>三是</w:t>
      </w:r>
      <w:r>
        <w:rPr>
          <w:rFonts w:hint="default" w:ascii="Times New Roman" w:hAnsi="Times New Roman" w:eastAsia="仿宋_GB2312" w:cs="Times New Roman"/>
          <w:color w:val="auto"/>
          <w:kern w:val="2"/>
          <w:sz w:val="32"/>
          <w:szCs w:val="32"/>
          <w:highlight w:val="none"/>
          <w:lang w:val="en-US" w:eastAsia="zh-CN" w:bidi="ar-SA"/>
        </w:rPr>
        <w:t>推动生态数字化。依托一体化中台能力，全面升级C+生态体系；手机银行、个人网银、企业网银、微信银行等面客渠道完成迭代升级；通过“蒲公英”计划，推进集约运营和数智化运营，实现全行网点业务远程授权全覆盖</w:t>
      </w:r>
      <w:r>
        <w:rPr>
          <w:rFonts w:hint="default" w:ascii="Times New Roman" w:hAnsi="Times New Roman"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落地惠民惠农财政补贴资金的“一卡通”代发项目、山西银行粮油交易保证金业务系统项目，银农直连项目等</w:t>
      </w:r>
      <w:r>
        <w:rPr>
          <w:rFonts w:hint="default" w:ascii="Times New Roman" w:hAnsi="Times New Roman" w:cs="Times New Roman"/>
          <w:color w:val="auto"/>
          <w:kern w:val="2"/>
          <w:sz w:val="32"/>
          <w:szCs w:val="32"/>
          <w:highlight w:val="none"/>
          <w:lang w:val="en-US" w:eastAsia="zh-CN" w:bidi="ar-SA"/>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（四）企业责任</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Times New Roman" w:hAnsi="Times New Roman" w:cs="Times New Roman"/>
          <w:color w:val="C00000"/>
        </w:rPr>
      </w:pPr>
      <w:r>
        <w:rPr>
          <w:rFonts w:hint="default" w:ascii="Times New Roman" w:hAnsi="Times New Roman" w:eastAsia="仿宋_GB2312" w:cs="Times New Roman"/>
          <w:color w:val="000000"/>
          <w:kern w:val="0"/>
          <w:sz w:val="31"/>
          <w:szCs w:val="31"/>
          <w:lang w:val="en-US" w:eastAsia="zh-CN" w:bidi="ar"/>
        </w:rPr>
        <w:t>1.</w:t>
      </w:r>
      <w:r>
        <w:rPr>
          <w:rFonts w:hint="default" w:ascii="Times New Roman" w:hAnsi="Times New Roman" w:cs="Times New Roman"/>
          <w:color w:val="000000"/>
          <w:kern w:val="0"/>
          <w:sz w:val="31"/>
          <w:szCs w:val="31"/>
          <w:lang w:val="en-US" w:eastAsia="zh-CN" w:bidi="ar"/>
        </w:rPr>
        <w:t xml:space="preserve"> </w:t>
      </w:r>
      <w:r>
        <w:rPr>
          <w:rFonts w:hint="default" w:ascii="Times New Roman" w:hAnsi="Times New Roman" w:eastAsia="仿宋_GB2312" w:cs="Times New Roman"/>
          <w:color w:val="000000"/>
          <w:kern w:val="0"/>
          <w:sz w:val="31"/>
          <w:szCs w:val="31"/>
          <w:lang w:val="en-US" w:eastAsia="zh-CN" w:bidi="ar"/>
        </w:rPr>
        <w:t>员工情况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截至报告期末，本行正式在册员工总计6464人。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kern w:val="2"/>
          <w:sz w:val="32"/>
          <w:szCs w:val="32"/>
          <w:lang w:val="en-US" w:eastAsia="zh-CN" w:bidi="ar-SA"/>
        </w:rPr>
        <w:t xml:space="preserve">2. </w:t>
      </w:r>
      <w:r>
        <w:rPr>
          <w:rFonts w:hint="default" w:ascii="Times New Roman" w:hAnsi="Times New Roman" w:eastAsia="仿宋_GB2312" w:cs="Times New Roman"/>
          <w:kern w:val="2"/>
          <w:sz w:val="32"/>
          <w:szCs w:val="32"/>
          <w:lang w:val="en-US" w:eastAsia="zh-CN" w:bidi="ar-SA"/>
        </w:rPr>
        <w:t>劳动保障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kern w:val="2"/>
          <w:sz w:val="32"/>
          <w:szCs w:val="32"/>
          <w:lang w:val="en-US" w:eastAsia="zh-CN" w:bidi="ar-SA"/>
        </w:rPr>
      </w:pPr>
      <w:r>
        <w:rPr>
          <w:rFonts w:hint="default" w:ascii="Times New Roman" w:hAnsi="Times New Roman" w:cs="Times New Roman"/>
          <w:kern w:val="2"/>
          <w:sz w:val="32"/>
          <w:szCs w:val="32"/>
          <w:lang w:val="en-US" w:eastAsia="zh-CN" w:bidi="ar-SA"/>
        </w:rPr>
        <w:t>本行自觉遵守劳动法、劳动合同法、妇女权益保障法等法律法规。员工入职之日即签订劳动合同，切实保障“三期”女员工合法权益，制定了请休假、考勤有关制度并严格执行，按时足额支付员工工资，严格执行最低工资标准，及时足额缴纳社会保险及住房公积金</w:t>
      </w:r>
      <w:r>
        <w:rPr>
          <w:rFonts w:hint="eastAsia" w:ascii="Times New Roman" w:hAnsi="Times New Roman" w:cs="Times New Roman"/>
          <w:kern w:val="2"/>
          <w:sz w:val="32"/>
          <w:szCs w:val="32"/>
          <w:lang w:val="en-US" w:eastAsia="zh-CN" w:bidi="ar-SA"/>
        </w:rPr>
        <w:t>，并为员工建立了补充医疗保险项目</w:t>
      </w:r>
      <w:r>
        <w:rPr>
          <w:rFonts w:hint="default" w:ascii="Times New Roman" w:hAnsi="Times New Roman" w:cs="Times New Roman"/>
          <w:kern w:val="2"/>
          <w:sz w:val="32"/>
          <w:szCs w:val="32"/>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C00000"/>
          <w:kern w:val="2"/>
          <w:sz w:val="32"/>
          <w:szCs w:val="32"/>
          <w:lang w:val="en-US" w:eastAsia="zh-CN" w:bidi="ar-SA"/>
        </w:rPr>
      </w:pPr>
      <w:r>
        <w:rPr>
          <w:rFonts w:hint="default" w:ascii="Times New Roman" w:hAnsi="Times New Roman" w:cs="Times New Roman"/>
          <w:kern w:val="2"/>
          <w:sz w:val="32"/>
          <w:szCs w:val="32"/>
          <w:lang w:val="en-US" w:eastAsia="zh-CN" w:bidi="ar-SA"/>
        </w:rPr>
        <w:t xml:space="preserve">3. </w:t>
      </w:r>
      <w:r>
        <w:rPr>
          <w:rFonts w:hint="default" w:ascii="Times New Roman" w:hAnsi="Times New Roman" w:eastAsia="仿宋_GB2312" w:cs="Times New Roman"/>
          <w:kern w:val="2"/>
          <w:sz w:val="32"/>
          <w:szCs w:val="32"/>
          <w:lang w:val="en-US" w:eastAsia="zh-CN" w:bidi="ar-SA"/>
        </w:rPr>
        <w:t>纳税情况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kern w:val="2"/>
          <w:sz w:val="32"/>
          <w:szCs w:val="32"/>
          <w:lang w:val="en-US" w:eastAsia="zh-CN" w:bidi="ar-SA"/>
        </w:rPr>
        <w:t>报告期内</w:t>
      </w:r>
      <w:r>
        <w:rPr>
          <w:rFonts w:hint="default" w:ascii="Times New Roman" w:hAnsi="Times New Roman" w:eastAsia="仿宋_GB2312" w:cs="Times New Roman"/>
          <w:kern w:val="2"/>
          <w:sz w:val="32"/>
          <w:szCs w:val="32"/>
          <w:lang w:val="en-US" w:eastAsia="zh-CN" w:bidi="ar-SA"/>
        </w:rPr>
        <w:t>，本行累计缴纳税费</w:t>
      </w:r>
      <w:r>
        <w:rPr>
          <w:rFonts w:hint="eastAsia" w:ascii="Times New Roman" w:hAnsi="Times New Roman" w:cs="Times New Roman"/>
          <w:kern w:val="2"/>
          <w:sz w:val="32"/>
          <w:szCs w:val="32"/>
          <w:lang w:val="en-US" w:eastAsia="zh-CN" w:bidi="ar-SA"/>
        </w:rPr>
        <w:t>5.35</w:t>
      </w:r>
      <w:r>
        <w:rPr>
          <w:rFonts w:hint="default" w:ascii="Times New Roman" w:hAnsi="Times New Roman" w:eastAsia="仿宋_GB2312" w:cs="Times New Roman"/>
          <w:kern w:val="2"/>
          <w:sz w:val="32"/>
          <w:szCs w:val="32"/>
          <w:lang w:val="en-US" w:eastAsia="zh-CN" w:bidi="ar-SA"/>
        </w:rPr>
        <w:t>亿元。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C00000"/>
          <w:kern w:val="2"/>
          <w:sz w:val="32"/>
          <w:szCs w:val="32"/>
          <w:lang w:val="en-US" w:eastAsia="zh-CN" w:bidi="ar-SA"/>
        </w:rPr>
      </w:pPr>
      <w:r>
        <w:rPr>
          <w:rFonts w:hint="default" w:ascii="Times New Roman" w:hAnsi="Times New Roman" w:cs="Times New Roman"/>
          <w:kern w:val="2"/>
          <w:sz w:val="32"/>
          <w:szCs w:val="32"/>
          <w:lang w:val="en-US" w:eastAsia="zh-CN" w:bidi="ar-SA"/>
        </w:rPr>
        <w:t xml:space="preserve">4. </w:t>
      </w:r>
      <w:r>
        <w:rPr>
          <w:rFonts w:hint="default" w:ascii="Times New Roman" w:hAnsi="Times New Roman" w:eastAsia="仿宋_GB2312" w:cs="Times New Roman"/>
          <w:kern w:val="2"/>
          <w:sz w:val="32"/>
          <w:szCs w:val="32"/>
          <w:lang w:val="en-US" w:eastAsia="zh-CN" w:bidi="ar-SA"/>
        </w:rPr>
        <w:t>培训与成长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报告期内，全年培训工作做到有计划、有组织、有落实，有序推进实施了“分层大培训”“山银夜校”“业务大讲堂”“中高层干部能力提升培训班”等重点培训项目</w:t>
      </w:r>
      <w:r>
        <w:rPr>
          <w:rFonts w:hint="eastAsia" w:ascii="Times New Roman" w:hAnsi="Times New Roman" w:cs="Times New Roman"/>
          <w:lang w:val="en-US" w:eastAsia="zh-CN"/>
        </w:rPr>
        <w:t>，实现全条线覆盖，推动员工综合素质和履职能力持续提升</w:t>
      </w:r>
      <w:r>
        <w:rPr>
          <w:rFonts w:hint="default" w:ascii="Times New Roman" w:hAnsi="Times New Roman" w:cs="Times New Roman"/>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C00000"/>
          <w:kern w:val="2"/>
          <w:sz w:val="32"/>
          <w:szCs w:val="32"/>
          <w:lang w:val="en-US" w:eastAsia="zh-CN" w:bidi="ar-SA"/>
        </w:rPr>
      </w:pPr>
      <w:r>
        <w:rPr>
          <w:rFonts w:hint="default" w:ascii="Times New Roman" w:hAnsi="Times New Roman" w:cs="Times New Roman"/>
          <w:kern w:val="2"/>
          <w:sz w:val="32"/>
          <w:szCs w:val="32"/>
          <w:lang w:val="en-US" w:eastAsia="zh-CN" w:bidi="ar-SA"/>
        </w:rPr>
        <w:t xml:space="preserve">5. </w:t>
      </w:r>
      <w:r>
        <w:rPr>
          <w:rFonts w:hint="default" w:ascii="Times New Roman" w:hAnsi="Times New Roman" w:eastAsia="仿宋_GB2312" w:cs="Times New Roman"/>
          <w:kern w:val="2"/>
          <w:sz w:val="32"/>
          <w:szCs w:val="32"/>
          <w:lang w:val="en-US" w:eastAsia="zh-CN" w:bidi="ar-SA"/>
        </w:rPr>
        <w:t>薪酬福利</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kern w:val="2"/>
          <w:sz w:val="32"/>
          <w:szCs w:val="32"/>
          <w:lang w:val="en-US" w:eastAsia="zh-CN" w:bidi="ar-SA"/>
        </w:rPr>
      </w:pPr>
      <w:r>
        <w:rPr>
          <w:rFonts w:hint="default" w:ascii="Times New Roman" w:hAnsi="Times New Roman" w:cs="Times New Roman"/>
          <w:kern w:val="2"/>
          <w:sz w:val="32"/>
          <w:szCs w:val="32"/>
          <w:lang w:val="en-US" w:eastAsia="zh-CN" w:bidi="ar-SA"/>
        </w:rPr>
        <w:t>本行薪酬总量根据全员薪酬目标总额、202</w:t>
      </w:r>
      <w:r>
        <w:rPr>
          <w:rFonts w:hint="eastAsia" w:ascii="Times New Roman" w:hAnsi="Times New Roman" w:cs="Times New Roman"/>
          <w:kern w:val="2"/>
          <w:sz w:val="32"/>
          <w:szCs w:val="32"/>
          <w:lang w:val="en-US" w:eastAsia="zh-CN" w:bidi="ar-SA"/>
        </w:rPr>
        <w:t>3</w:t>
      </w:r>
      <w:r>
        <w:rPr>
          <w:rFonts w:hint="default" w:ascii="Times New Roman" w:hAnsi="Times New Roman" w:cs="Times New Roman"/>
          <w:kern w:val="2"/>
          <w:sz w:val="32"/>
          <w:szCs w:val="32"/>
          <w:lang w:val="en-US" w:eastAsia="zh-CN" w:bidi="ar-SA"/>
        </w:rPr>
        <w:t>年度整体经营目标及监管政策确定，由固定薪酬、津补贴、绩效薪酬组成，固定薪酬、津补贴总量主要根据人员总量和薪酬标准核算；绩效薪酬根据绩效考核结果确定。本行福利按照国家有关规定执行，包括五险一金、体检、女工卫生费</w:t>
      </w:r>
      <w:r>
        <w:rPr>
          <w:rFonts w:hint="eastAsia" w:ascii="Times New Roman" w:hAnsi="Times New Roman" w:cs="Times New Roman"/>
          <w:kern w:val="2"/>
          <w:sz w:val="32"/>
          <w:szCs w:val="32"/>
          <w:lang w:val="en-US" w:eastAsia="zh-CN" w:bidi="ar-SA"/>
        </w:rPr>
        <w:t>、独生子女费、婴幼儿保教费</w:t>
      </w:r>
      <w:r>
        <w:rPr>
          <w:rFonts w:hint="default" w:ascii="Times New Roman" w:hAnsi="Times New Roman" w:cs="Times New Roman"/>
          <w:kern w:val="2"/>
          <w:sz w:val="32"/>
          <w:szCs w:val="32"/>
          <w:lang w:val="en-US" w:eastAsia="zh-CN" w:bidi="ar-SA"/>
        </w:rPr>
        <w:t>等。2023年，根据《关于做好省属国有金融企业津贴补贴和福利管理工作的通知》的工作要求，进一步完善了津补贴</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福利管理，同时为山西银行全体员工建立了补充医疗项目，并惠及员工子女。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kern w:val="2"/>
          <w:sz w:val="32"/>
          <w:szCs w:val="32"/>
          <w:lang w:val="en-US" w:eastAsia="zh-CN" w:bidi="ar-SA"/>
        </w:rPr>
        <w:t xml:space="preserve">6. </w:t>
      </w:r>
      <w:r>
        <w:rPr>
          <w:rFonts w:hint="default" w:ascii="Times New Roman" w:hAnsi="Times New Roman" w:eastAsia="仿宋_GB2312" w:cs="Times New Roman"/>
          <w:kern w:val="2"/>
          <w:sz w:val="32"/>
          <w:szCs w:val="32"/>
          <w:lang w:val="en-US" w:eastAsia="zh-CN" w:bidi="ar-SA"/>
        </w:rPr>
        <w:t>扶贫救灾</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rPr>
      </w:pPr>
      <w:r>
        <w:rPr>
          <w:rFonts w:hint="default" w:ascii="Times New Roman" w:hAnsi="Times New Roman" w:eastAsia="仿宋_GB2312" w:cs="Times New Roman"/>
          <w:color w:val="auto"/>
          <w:sz w:val="32"/>
          <w:szCs w:val="32"/>
          <w:lang w:val="en-US" w:eastAsia="zh-CN"/>
        </w:rPr>
        <w:t>2023年，</w:t>
      </w:r>
      <w:r>
        <w:rPr>
          <w:rFonts w:hint="default" w:ascii="Times New Roman" w:hAnsi="Times New Roman" w:cs="Times New Roman"/>
          <w:color w:val="auto"/>
          <w:sz w:val="32"/>
          <w:szCs w:val="32"/>
          <w:lang w:val="en-US" w:eastAsia="zh-CN"/>
        </w:rPr>
        <w:t>本行按照省市党委相关工作部署和要求，积极扛牢省属国有企业责任，</w:t>
      </w:r>
      <w:r>
        <w:rPr>
          <w:rFonts w:hint="default" w:ascii="Times New Roman" w:hAnsi="Times New Roman" w:eastAsia="仿宋_GB2312" w:cs="Times New Roman"/>
          <w:color w:val="auto"/>
          <w:sz w:val="32"/>
          <w:szCs w:val="32"/>
          <w:lang w:val="en-US" w:eastAsia="zh-CN"/>
        </w:rPr>
        <w:t>坚持把巩固拓展脱贫攻坚成果同乡村振兴有效衔接作为重点工作持续推进，扎实开展驻村帮扶工作，采取一系列行</w:t>
      </w:r>
      <w:r>
        <w:rPr>
          <w:rFonts w:hint="eastAsia" w:ascii="仿宋_GB2312" w:hAnsi="仿宋_GB2312" w:eastAsia="仿宋_GB2312" w:cs="仿宋_GB2312"/>
          <w:color w:val="auto"/>
          <w:sz w:val="32"/>
          <w:szCs w:val="32"/>
          <w:lang w:val="en-US" w:eastAsia="zh-CN"/>
        </w:rPr>
        <w:t>之有效的帮扶措施，积极落实帮扶政策，加大产业帮扶投入带动村集体经济的发展和群众增收，把驻村工作队的辛苦指数转化为人民群众的幸福指数，切实提升群众满意度</w:t>
      </w:r>
      <w:r>
        <w:rPr>
          <w:rFonts w:hint="eastAsia" w:ascii="仿宋_GB2312" w:hAnsi="仿宋_GB2312" w:cs="仿宋_GB2312"/>
          <w:color w:val="auto"/>
          <w:sz w:val="32"/>
          <w:szCs w:val="32"/>
          <w:lang w:val="en-US" w:eastAsia="zh-CN"/>
        </w:rPr>
        <w:t>，</w:t>
      </w:r>
      <w:r>
        <w:rPr>
          <w:rFonts w:hint="default" w:ascii="Times New Roman" w:hAnsi="Times New Roman" w:cs="Times New Roman"/>
          <w:color w:val="auto"/>
          <w:sz w:val="32"/>
          <w:szCs w:val="32"/>
          <w:lang w:val="en-US" w:eastAsia="zh-CN"/>
        </w:rPr>
        <w:t>在2022年度</w:t>
      </w:r>
      <w:r>
        <w:rPr>
          <w:rFonts w:hint="eastAsia" w:ascii="仿宋_GB2312" w:hAnsi="仿宋_GB2312" w:cs="仿宋_GB2312"/>
          <w:color w:val="auto"/>
          <w:sz w:val="32"/>
          <w:szCs w:val="32"/>
          <w:lang w:val="en-US" w:eastAsia="zh-CN"/>
        </w:rPr>
        <w:t>省金融办考核工作中获得优秀等次。</w:t>
      </w:r>
    </w:p>
    <w:p>
      <w:pPr>
        <w:pStyle w:val="6"/>
        <w:keepNext w:val="0"/>
        <w:keepLines w:val="0"/>
        <w:pageBreakBefore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cs="Times New Roman"/>
          <w:color w:val="C00000"/>
          <w:kern w:val="2"/>
          <w:sz w:val="32"/>
          <w:szCs w:val="32"/>
          <w:lang w:val="en-US" w:eastAsia="zh-CN" w:bidi="ar-SA"/>
        </w:rPr>
      </w:pPr>
      <w:r>
        <w:rPr>
          <w:rFonts w:hint="default" w:ascii="Times New Roman" w:hAnsi="Times New Roman" w:cs="Times New Roman"/>
          <w:b w:val="0"/>
          <w:sz w:val="32"/>
          <w:szCs w:val="32"/>
          <w:lang w:val="en-US" w:eastAsia="zh-CN"/>
        </w:rPr>
        <w:t xml:space="preserve">7. </w:t>
      </w:r>
      <w:r>
        <w:rPr>
          <w:rFonts w:hint="default" w:ascii="Times New Roman" w:hAnsi="Times New Roman" w:eastAsia="仿宋_GB2312" w:cs="Times New Roman"/>
          <w:kern w:val="2"/>
          <w:sz w:val="32"/>
          <w:szCs w:val="32"/>
          <w:lang w:val="en-US" w:eastAsia="zh-CN" w:bidi="ar-SA"/>
        </w:rPr>
        <w:t>党风廉政建设</w:t>
      </w:r>
    </w:p>
    <w:p>
      <w:pPr>
        <w:keepNext w:val="0"/>
        <w:keepLines w:val="0"/>
        <w:pageBreakBefore w:val="0"/>
        <w:widowControl w:val="0"/>
        <w:kinsoku/>
        <w:wordWrap/>
        <w:overflowPunct/>
        <w:topLinePunct w:val="0"/>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bCs/>
          <w:color w:val="auto"/>
          <w:spacing w:val="8"/>
          <w:sz w:val="32"/>
          <w:szCs w:val="32"/>
          <w:highlight w:val="none"/>
          <w:lang w:val="en-US" w:eastAsia="zh-CN"/>
        </w:rPr>
      </w:pPr>
      <w:r>
        <w:rPr>
          <w:rFonts w:hint="eastAsia" w:ascii="Times New Roman" w:hAnsi="Times New Roman" w:cs="Times New Roman"/>
          <w:sz w:val="32"/>
          <w:szCs w:val="32"/>
          <w:lang w:val="en-US" w:eastAsia="zh-CN"/>
        </w:rPr>
        <w:t>2023年，本行坚决扛牢管党治党政治责任，坚定不移推进政治建设，全行党风廉政建设工作取得新成效。</w:t>
      </w:r>
      <w:r>
        <w:rPr>
          <w:rFonts w:hint="eastAsia" w:ascii="Times New Roman" w:hAnsi="Times New Roman" w:cs="Times New Roman"/>
          <w:b/>
          <w:bCs/>
          <w:sz w:val="32"/>
          <w:szCs w:val="32"/>
          <w:lang w:val="en-US" w:eastAsia="zh-CN"/>
        </w:rPr>
        <w:t>一是</w:t>
      </w:r>
      <w:r>
        <w:rPr>
          <w:rFonts w:hint="eastAsia" w:ascii="Times New Roman" w:hAnsi="Times New Roman" w:cs="Times New Roman"/>
          <w:sz w:val="32"/>
          <w:szCs w:val="32"/>
          <w:lang w:val="en-US" w:eastAsia="zh-CN"/>
        </w:rPr>
        <w:t>深化理论武装，筑牢思想根基。</w:t>
      </w:r>
      <w:r>
        <w:rPr>
          <w:rFonts w:hint="eastAsia" w:ascii="仿宋_GB2312" w:hAnsi="仿宋_GB2312" w:eastAsia="仿宋_GB2312" w:cs="仿宋_GB2312"/>
          <w:b w:val="0"/>
          <w:bCs/>
          <w:color w:val="auto"/>
          <w:spacing w:val="8"/>
          <w:sz w:val="32"/>
          <w:szCs w:val="32"/>
          <w:highlight w:val="none"/>
        </w:rPr>
        <w:t>以开展学习贯彻习近平新时代中国特色社会主义思想主题教育为重点，认真学习、深刻领会习近平总书记重要讲话精神</w:t>
      </w:r>
      <w:r>
        <w:rPr>
          <w:rFonts w:hint="eastAsia" w:ascii="仿宋_GB2312" w:hAnsi="仿宋_GB2312" w:eastAsia="仿宋_GB2312" w:cs="仿宋_GB2312"/>
          <w:b w:val="0"/>
          <w:bCs/>
          <w:color w:val="auto"/>
          <w:spacing w:val="8"/>
          <w:sz w:val="32"/>
          <w:szCs w:val="32"/>
          <w:highlight w:val="none"/>
          <w:lang w:val="en-US" w:eastAsia="zh-CN"/>
        </w:rPr>
        <w:t>和</w:t>
      </w:r>
      <w:r>
        <w:rPr>
          <w:rFonts w:hint="eastAsia" w:ascii="仿宋_GB2312" w:hAnsi="仿宋_GB2312" w:eastAsia="仿宋_GB2312" w:cs="仿宋_GB2312"/>
          <w:b w:val="0"/>
          <w:bCs/>
          <w:color w:val="auto"/>
          <w:spacing w:val="8"/>
          <w:sz w:val="32"/>
          <w:szCs w:val="32"/>
          <w:highlight w:val="none"/>
        </w:rPr>
        <w:t>党中央关于党风廉政建设重要部署</w:t>
      </w:r>
      <w:r>
        <w:rPr>
          <w:rFonts w:hint="eastAsia" w:ascii="仿宋_GB2312" w:hAnsi="仿宋_GB2312" w:cs="仿宋_GB2312"/>
          <w:b w:val="0"/>
          <w:bCs/>
          <w:color w:val="auto"/>
          <w:spacing w:val="8"/>
          <w:sz w:val="32"/>
          <w:szCs w:val="32"/>
          <w:highlight w:val="none"/>
          <w:lang w:eastAsia="zh-CN"/>
        </w:rPr>
        <w:t>，</w:t>
      </w:r>
      <w:r>
        <w:rPr>
          <w:rFonts w:hint="eastAsia" w:ascii="仿宋_GB2312" w:hAnsi="仿宋_GB2312" w:eastAsia="仿宋_GB2312" w:cs="仿宋_GB2312"/>
          <w:b w:val="0"/>
          <w:bCs/>
          <w:color w:val="auto"/>
          <w:spacing w:val="8"/>
          <w:sz w:val="32"/>
          <w:szCs w:val="32"/>
          <w:highlight w:val="none"/>
        </w:rPr>
        <w:t>引导全体干部员工筑牢廉洁思想堤坝</w:t>
      </w:r>
      <w:r>
        <w:rPr>
          <w:rFonts w:hint="eastAsia" w:ascii="仿宋_GB2312" w:hAnsi="仿宋_GB2312" w:cs="仿宋_GB2312"/>
          <w:b w:val="0"/>
          <w:bCs/>
          <w:color w:val="auto"/>
          <w:spacing w:val="8"/>
          <w:sz w:val="32"/>
          <w:szCs w:val="32"/>
          <w:highlight w:val="none"/>
          <w:lang w:eastAsia="zh-CN"/>
        </w:rPr>
        <w:t>；</w:t>
      </w:r>
      <w:r>
        <w:rPr>
          <w:rFonts w:hint="eastAsia" w:ascii="Times New Roman" w:hAnsi="Times New Roman" w:cs="Times New Roman"/>
          <w:b/>
          <w:bCs/>
          <w:sz w:val="32"/>
          <w:szCs w:val="32"/>
          <w:lang w:val="en-US" w:eastAsia="zh-CN"/>
        </w:rPr>
        <w:t>二是</w:t>
      </w:r>
      <w:r>
        <w:rPr>
          <w:rFonts w:hint="eastAsia" w:ascii="仿宋_GB2312" w:hAnsi="仿宋_GB2312" w:eastAsia="仿宋_GB2312" w:cs="仿宋_GB2312"/>
          <w:b w:val="0"/>
          <w:bCs/>
          <w:color w:val="auto"/>
          <w:spacing w:val="8"/>
          <w:sz w:val="32"/>
          <w:szCs w:val="32"/>
          <w:highlight w:val="none"/>
        </w:rPr>
        <w:t>完善“五维”监督</w:t>
      </w:r>
      <w:r>
        <w:rPr>
          <w:rFonts w:hint="eastAsia" w:ascii="仿宋_GB2312" w:hAnsi="仿宋_GB2312" w:cs="仿宋_GB2312"/>
          <w:b w:val="0"/>
          <w:bCs/>
          <w:color w:val="auto"/>
          <w:spacing w:val="8"/>
          <w:sz w:val="32"/>
          <w:szCs w:val="32"/>
          <w:highlight w:val="none"/>
          <w:lang w:eastAsia="zh-CN"/>
        </w:rPr>
        <w:t>，</w:t>
      </w:r>
      <w:r>
        <w:rPr>
          <w:rFonts w:hint="eastAsia" w:ascii="仿宋_GB2312" w:hAnsi="仿宋_GB2312" w:cs="仿宋_GB2312"/>
          <w:b w:val="0"/>
          <w:bCs/>
          <w:color w:val="auto"/>
          <w:spacing w:val="8"/>
          <w:sz w:val="32"/>
          <w:szCs w:val="32"/>
          <w:highlight w:val="none"/>
          <w:lang w:val="en-US" w:eastAsia="zh-CN"/>
        </w:rPr>
        <w:t>规范权力运行。</w:t>
      </w:r>
      <w:r>
        <w:rPr>
          <w:rFonts w:hint="eastAsia" w:ascii="仿宋_GB2312" w:hAnsi="仿宋_GB2312" w:eastAsia="仿宋_GB2312" w:cs="仿宋_GB2312"/>
          <w:b w:val="0"/>
          <w:bCs/>
          <w:color w:val="auto"/>
          <w:spacing w:val="8"/>
          <w:kern w:val="0"/>
          <w:sz w:val="32"/>
          <w:szCs w:val="32"/>
          <w:highlight w:val="none"/>
        </w:rPr>
        <w:t>通过不断</w:t>
      </w:r>
      <w:r>
        <w:rPr>
          <w:rFonts w:hint="eastAsia" w:ascii="仿宋_GB2312" w:hAnsi="仿宋_GB2312" w:eastAsia="仿宋_GB2312" w:cs="仿宋_GB2312"/>
          <w:b w:val="0"/>
          <w:bCs/>
          <w:color w:val="auto"/>
          <w:spacing w:val="8"/>
          <w:sz w:val="32"/>
          <w:szCs w:val="32"/>
          <w:highlight w:val="none"/>
        </w:rPr>
        <w:t>健全完善廉洁</w:t>
      </w:r>
      <w:r>
        <w:rPr>
          <w:rFonts w:hint="eastAsia" w:ascii="仿宋_GB2312" w:hAnsi="仿宋_GB2312" w:eastAsia="仿宋_GB2312" w:cs="仿宋_GB2312"/>
          <w:b w:val="0"/>
          <w:bCs/>
          <w:color w:val="auto"/>
          <w:spacing w:val="8"/>
          <w:kern w:val="0"/>
          <w:sz w:val="32"/>
          <w:szCs w:val="32"/>
          <w:highlight w:val="none"/>
        </w:rPr>
        <w:t>制度</w:t>
      </w:r>
      <w:r>
        <w:rPr>
          <w:rFonts w:hint="eastAsia" w:ascii="仿宋_GB2312" w:hAnsi="仿宋_GB2312" w:eastAsia="仿宋_GB2312" w:cs="仿宋_GB2312"/>
          <w:b w:val="0"/>
          <w:bCs/>
          <w:color w:val="auto"/>
          <w:spacing w:val="8"/>
          <w:sz w:val="32"/>
          <w:szCs w:val="32"/>
          <w:highlight w:val="none"/>
        </w:rPr>
        <w:t>体系，形成制度束廉的良好效</w:t>
      </w:r>
      <w:r>
        <w:rPr>
          <w:rFonts w:hint="eastAsia" w:ascii="仿宋_GB2312" w:hAnsi="仿宋_GB2312" w:cs="仿宋_GB2312"/>
          <w:b w:val="0"/>
          <w:bCs/>
          <w:color w:val="auto"/>
          <w:spacing w:val="8"/>
          <w:sz w:val="32"/>
          <w:szCs w:val="32"/>
          <w:highlight w:val="none"/>
          <w:lang w:val="en-US" w:eastAsia="zh-CN"/>
        </w:rPr>
        <w:t>果；</w:t>
      </w:r>
      <w:r>
        <w:rPr>
          <w:rFonts w:hint="eastAsia" w:ascii="Times New Roman" w:hAnsi="Times New Roman" w:cs="Times New Roman"/>
          <w:b/>
          <w:bCs/>
          <w:sz w:val="32"/>
          <w:szCs w:val="32"/>
          <w:lang w:val="en-US" w:eastAsia="zh-CN"/>
        </w:rPr>
        <w:t>三是</w:t>
      </w:r>
      <w:r>
        <w:rPr>
          <w:rFonts w:hint="eastAsia" w:ascii="仿宋_GB2312" w:hAnsi="仿宋_GB2312" w:cs="仿宋_GB2312"/>
          <w:b w:val="0"/>
          <w:bCs/>
          <w:color w:val="auto"/>
          <w:spacing w:val="8"/>
          <w:sz w:val="32"/>
          <w:szCs w:val="32"/>
          <w:highlight w:val="none"/>
          <w:lang w:val="en-US" w:eastAsia="zh-CN"/>
        </w:rPr>
        <w:t>强化主题教育，聚焦问题整改。</w:t>
      </w:r>
      <w:r>
        <w:rPr>
          <w:rFonts w:hint="eastAsia" w:ascii="仿宋_GB2312" w:hAnsi="仿宋_GB2312" w:eastAsia="仿宋_GB2312" w:cs="仿宋_GB2312"/>
          <w:b w:val="0"/>
          <w:bCs/>
          <w:color w:val="auto"/>
          <w:spacing w:val="8"/>
          <w:sz w:val="32"/>
          <w:szCs w:val="32"/>
          <w:highlight w:val="none"/>
          <w:lang w:val="en-US" w:eastAsia="zh-CN"/>
        </w:rPr>
        <w:t>坚决贯彻落实党中央、省委主题教育工作部署，坚持把强化组织领导、加强理论学习、深入调查研究、检视问题整改、推动经营发展贯穿始终，推动全行主题教育扎实稳步推进</w:t>
      </w:r>
      <w:r>
        <w:rPr>
          <w:rFonts w:hint="eastAsia" w:ascii="仿宋_GB2312" w:hAnsi="仿宋_GB2312" w:cs="仿宋_GB2312"/>
          <w:b w:val="0"/>
          <w:bCs/>
          <w:color w:val="auto"/>
          <w:spacing w:val="8"/>
          <w:sz w:val="32"/>
          <w:szCs w:val="32"/>
          <w:highlight w:val="none"/>
          <w:lang w:val="en-US" w:eastAsia="zh-CN"/>
        </w:rPr>
        <w:t>；</w:t>
      </w:r>
      <w:r>
        <w:rPr>
          <w:rFonts w:hint="eastAsia" w:ascii="Times New Roman" w:hAnsi="Times New Roman" w:cs="Times New Roman"/>
          <w:b/>
          <w:bCs/>
          <w:sz w:val="32"/>
          <w:szCs w:val="32"/>
          <w:lang w:val="en-US" w:eastAsia="zh-CN"/>
        </w:rPr>
        <w:t>四是</w:t>
      </w:r>
      <w:r>
        <w:rPr>
          <w:rFonts w:hint="eastAsia" w:ascii="仿宋_GB2312" w:hAnsi="仿宋_GB2312" w:eastAsia="仿宋_GB2312" w:cs="仿宋_GB2312"/>
          <w:b w:val="0"/>
          <w:bCs/>
          <w:color w:val="auto"/>
          <w:spacing w:val="8"/>
          <w:sz w:val="32"/>
          <w:szCs w:val="32"/>
          <w:highlight w:val="none"/>
          <w:lang w:val="en-US" w:eastAsia="zh-CN"/>
        </w:rPr>
        <w:t>示范引领，</w:t>
      </w:r>
      <w:r>
        <w:rPr>
          <w:rFonts w:hint="eastAsia" w:ascii="仿宋_GB2312" w:hAnsi="仿宋_GB2312" w:eastAsia="仿宋_GB2312" w:cs="仿宋_GB2312"/>
          <w:b w:val="0"/>
          <w:bCs/>
          <w:color w:val="auto"/>
          <w:spacing w:val="8"/>
          <w:sz w:val="32"/>
          <w:szCs w:val="32"/>
          <w:highlight w:val="none"/>
        </w:rPr>
        <w:t>建设清廉山银</w:t>
      </w:r>
      <w:r>
        <w:rPr>
          <w:rFonts w:hint="eastAsia" w:ascii="仿宋_GB2312" w:hAnsi="仿宋_GB2312" w:cs="仿宋_GB2312"/>
          <w:b w:val="0"/>
          <w:bCs/>
          <w:color w:val="auto"/>
          <w:spacing w:val="8"/>
          <w:sz w:val="32"/>
          <w:szCs w:val="32"/>
          <w:highlight w:val="none"/>
          <w:lang w:eastAsia="zh-CN"/>
        </w:rPr>
        <w:t>。</w:t>
      </w:r>
      <w:r>
        <w:rPr>
          <w:rFonts w:hint="eastAsia" w:ascii="仿宋_GB2312" w:hAnsi="仿宋_GB2312" w:eastAsia="仿宋_GB2312" w:cs="仿宋_GB2312"/>
          <w:b w:val="0"/>
          <w:bCs/>
          <w:color w:val="auto"/>
          <w:spacing w:val="8"/>
          <w:kern w:val="0"/>
          <w:sz w:val="32"/>
          <w:szCs w:val="32"/>
          <w:highlight w:val="none"/>
        </w:rPr>
        <w:t>组织召开清廉国企建设推进会，多角度展现清廉国企建设的阶段性成果，多形式阐述“山青为美 银廉为好”廉洁金融文化品牌的创建过程及内涵寓意，擦亮了“清廉山银”亮丽名片。</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lang w:val="en-US" w:eastAsia="zh-CN"/>
        </w:rPr>
      </w:pPr>
      <w:r>
        <w:rPr>
          <w:rFonts w:hint="default" w:ascii="Times New Roman" w:hAnsi="Times New Roman" w:eastAsia="黑体" w:cs="Times New Roman"/>
          <w:kern w:val="2"/>
          <w:sz w:val="32"/>
          <w:szCs w:val="32"/>
          <w:lang w:val="en-US" w:eastAsia="zh-CN" w:bidi="ar-SA"/>
        </w:rPr>
        <w:t>八、经营情况概述</w:t>
      </w:r>
    </w:p>
    <w:p>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69"/>
        <w:textAlignment w:val="auto"/>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highlight w:val="none"/>
          <w:lang w:val="en-US" w:eastAsia="zh-CN"/>
        </w:rPr>
        <w:t>2023年，本行</w:t>
      </w:r>
      <w:r>
        <w:rPr>
          <w:rFonts w:hint="default" w:ascii="Times New Roman" w:hAnsi="Times New Roman" w:cs="Times New Roman"/>
          <w:color w:val="000000"/>
          <w:sz w:val="32"/>
          <w:szCs w:val="32"/>
          <w:lang w:val="en-US" w:eastAsia="zh-CN"/>
        </w:rPr>
        <w:t>锚定高质量发展方向，坚持“三线作战”、推进“三个转型”，聚焦“六个打造”、推动“三个反转”，全行</w:t>
      </w:r>
      <w:r>
        <w:rPr>
          <w:rFonts w:hint="default" w:ascii="Times New Roman" w:hAnsi="Times New Roman" w:eastAsia="仿宋_GB2312" w:cs="Times New Roman"/>
          <w:color w:val="000000"/>
          <w:sz w:val="32"/>
          <w:szCs w:val="32"/>
        </w:rPr>
        <w:t>“化险”</w:t>
      </w:r>
      <w:r>
        <w:rPr>
          <w:rFonts w:hint="default" w:ascii="Times New Roman" w:hAnsi="Times New Roman" w:cs="Times New Roman"/>
          <w:color w:val="000000"/>
          <w:sz w:val="32"/>
          <w:szCs w:val="32"/>
          <w:lang w:val="en-US" w:eastAsia="zh-CN"/>
        </w:rPr>
        <w:t>与</w:t>
      </w:r>
      <w:r>
        <w:rPr>
          <w:rFonts w:hint="default" w:ascii="Times New Roman" w:hAnsi="Times New Roman" w:eastAsia="仿宋_GB2312" w:cs="Times New Roman"/>
          <w:color w:val="000000"/>
          <w:sz w:val="32"/>
          <w:szCs w:val="32"/>
        </w:rPr>
        <w:t>“发展”并重，“破旧”</w:t>
      </w:r>
      <w:r>
        <w:rPr>
          <w:rFonts w:hint="default" w:ascii="Times New Roman" w:hAnsi="Times New Roman" w:cs="Times New Roman"/>
          <w:color w:val="000000"/>
          <w:sz w:val="32"/>
          <w:szCs w:val="32"/>
          <w:lang w:val="en-US" w:eastAsia="zh-CN"/>
        </w:rPr>
        <w:t>与</w:t>
      </w:r>
      <w:r>
        <w:rPr>
          <w:rFonts w:hint="default" w:ascii="Times New Roman" w:hAnsi="Times New Roman" w:eastAsia="仿宋_GB2312" w:cs="Times New Roman"/>
          <w:color w:val="000000"/>
          <w:sz w:val="32"/>
          <w:szCs w:val="32"/>
        </w:rPr>
        <w:t>“立新”并</w:t>
      </w:r>
      <w:r>
        <w:rPr>
          <w:rFonts w:hint="default" w:ascii="Times New Roman" w:hAnsi="Times New Roman" w:cs="Times New Roman"/>
          <w:color w:val="000000"/>
          <w:sz w:val="32"/>
          <w:szCs w:val="32"/>
          <w:lang w:val="en-US" w:eastAsia="zh-CN"/>
        </w:rPr>
        <w:t>举。</w:t>
      </w:r>
      <w:r>
        <w:rPr>
          <w:rFonts w:hint="default" w:ascii="Times New Roman" w:hAnsi="Times New Roman" w:cs="Times New Roman"/>
          <w:b/>
          <w:bCs/>
          <w:color w:val="000000"/>
          <w:sz w:val="32"/>
          <w:szCs w:val="32"/>
          <w:lang w:val="en-US" w:eastAsia="zh-CN"/>
        </w:rPr>
        <w:t>一是</w:t>
      </w:r>
      <w:r>
        <w:rPr>
          <w:rFonts w:hint="default" w:ascii="Times New Roman" w:hAnsi="Times New Roman" w:eastAsia="仿宋_GB2312" w:cs="Times New Roman"/>
          <w:color w:val="000000"/>
          <w:kern w:val="0"/>
          <w:sz w:val="32"/>
          <w:szCs w:val="32"/>
          <w:lang w:val="en-US" w:eastAsia="zh-CN" w:bidi="ar"/>
        </w:rPr>
        <w:t>聚焦制约经营发展的关键问题，</w:t>
      </w:r>
      <w:r>
        <w:rPr>
          <w:rFonts w:hint="default" w:ascii="Times New Roman" w:hAnsi="Times New Roman" w:cs="Times New Roman"/>
          <w:color w:val="000000"/>
          <w:kern w:val="0"/>
          <w:sz w:val="32"/>
          <w:szCs w:val="32"/>
          <w:lang w:val="en-US" w:eastAsia="zh-CN" w:bidi="ar"/>
        </w:rPr>
        <w:t>坚持</w:t>
      </w:r>
      <w:r>
        <w:rPr>
          <w:rFonts w:hint="default" w:ascii="Times New Roman" w:hAnsi="Times New Roman" w:eastAsia="仿宋_GB2312" w:cs="Times New Roman"/>
          <w:color w:val="000000"/>
          <w:kern w:val="0"/>
          <w:sz w:val="32"/>
          <w:szCs w:val="32"/>
          <w:lang w:val="en-US" w:eastAsia="zh-CN" w:bidi="ar"/>
        </w:rPr>
        <w:t>“三个反转”</w:t>
      </w:r>
      <w:r>
        <w:rPr>
          <w:rFonts w:hint="default" w:ascii="Times New Roman" w:hAnsi="Times New Roman" w:cs="Times New Roman"/>
          <w:color w:val="000000"/>
          <w:kern w:val="0"/>
          <w:sz w:val="32"/>
          <w:szCs w:val="32"/>
          <w:lang w:val="en-US" w:eastAsia="zh-CN" w:bidi="ar"/>
        </w:rPr>
        <w:t>方向</w:t>
      </w:r>
      <w:r>
        <w:rPr>
          <w:rFonts w:hint="default" w:ascii="Times New Roman" w:hAnsi="Times New Roman" w:eastAsia="仿宋_GB2312" w:cs="Times New Roman"/>
          <w:color w:val="000000"/>
          <w:kern w:val="0"/>
          <w:sz w:val="32"/>
          <w:szCs w:val="32"/>
          <w:lang w:val="en-US" w:eastAsia="zh-CN" w:bidi="ar"/>
        </w:rPr>
        <w:t>，打响对公存款、零售贷款两个翻身仗</w:t>
      </w:r>
      <w:r>
        <w:rPr>
          <w:rFonts w:hint="default" w:ascii="Times New Roman" w:hAnsi="Times New Roman" w:cs="Times New Roman"/>
          <w:color w:val="000000"/>
          <w:kern w:val="0"/>
          <w:sz w:val="32"/>
          <w:szCs w:val="32"/>
          <w:lang w:val="en-US" w:eastAsia="zh-CN" w:bidi="ar"/>
        </w:rPr>
        <w:t>，资负结构得到有效优化</w:t>
      </w:r>
      <w:r>
        <w:rPr>
          <w:rFonts w:hint="eastAsia" w:ascii="Times New Roman" w:hAnsi="Times New Roman" w:cs="Times New Roman"/>
          <w:color w:val="000000"/>
          <w:kern w:val="0"/>
          <w:sz w:val="32"/>
          <w:szCs w:val="32"/>
          <w:lang w:val="en-US" w:eastAsia="zh-CN" w:bidi="ar"/>
        </w:rPr>
        <w:t>；</w:t>
      </w:r>
      <w:r>
        <w:rPr>
          <w:rFonts w:hint="default" w:ascii="Times New Roman" w:hAnsi="Times New Roman" w:cs="Times New Roman"/>
          <w:b/>
          <w:bCs/>
          <w:color w:val="000000"/>
          <w:kern w:val="0"/>
          <w:sz w:val="32"/>
          <w:szCs w:val="32"/>
          <w:lang w:val="en-US" w:eastAsia="zh-CN" w:bidi="ar"/>
        </w:rPr>
        <w:t>二是</w:t>
      </w:r>
      <w:r>
        <w:rPr>
          <w:rFonts w:hint="default" w:ascii="Times New Roman" w:hAnsi="Times New Roman" w:eastAsia="仿宋_GB2312" w:cs="Times New Roman"/>
          <w:color w:val="000000"/>
          <w:kern w:val="0"/>
          <w:sz w:val="32"/>
          <w:szCs w:val="32"/>
          <w:lang w:val="en-US" w:eastAsia="zh-CN" w:bidi="ar"/>
        </w:rPr>
        <w:t>以新理念、新打法构建特色化、差异化发展模式。首创相伴成长的“C+”客户服务成长体系，</w:t>
      </w:r>
      <w:r>
        <w:rPr>
          <w:rFonts w:hint="default" w:ascii="Times New Roman" w:hAnsi="Times New Roman" w:eastAsia="仿宋_GB2312" w:cs="Times New Roman"/>
          <w:sz w:val="32"/>
          <w:szCs w:val="32"/>
          <w:lang w:val="en-US" w:eastAsia="zh-CN"/>
        </w:rPr>
        <w:t>推出养老金融</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增福存</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储蓄产品，落地全省首笔跨行“带押过户”业务</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加快落实“六个赋能”，</w:t>
      </w:r>
      <w:r>
        <w:rPr>
          <w:rFonts w:hint="default" w:ascii="Times New Roman" w:hAnsi="Times New Roman" w:cs="Times New Roman"/>
          <w:sz w:val="32"/>
          <w:szCs w:val="32"/>
          <w:lang w:val="en-US" w:eastAsia="zh-CN"/>
        </w:rPr>
        <w:t>成功</w:t>
      </w:r>
      <w:r>
        <w:rPr>
          <w:rFonts w:hint="default" w:ascii="Times New Roman" w:hAnsi="Times New Roman" w:eastAsia="仿宋_GB2312" w:cs="Times New Roman"/>
          <w:sz w:val="32"/>
          <w:szCs w:val="32"/>
          <w:lang w:val="en-US" w:eastAsia="zh-CN"/>
        </w:rPr>
        <w:t>获批</w:t>
      </w:r>
      <w:r>
        <w:rPr>
          <w:rFonts w:hint="default" w:ascii="Times New Roman" w:hAnsi="Times New Roman" w:cs="Times New Roman"/>
          <w:sz w:val="32"/>
          <w:szCs w:val="32"/>
          <w:lang w:val="en-US" w:eastAsia="zh-CN"/>
        </w:rPr>
        <w:t>总行</w:t>
      </w:r>
      <w:r>
        <w:rPr>
          <w:rFonts w:hint="default" w:ascii="Times New Roman" w:hAnsi="Times New Roman" w:eastAsia="仿宋_GB2312" w:cs="Times New Roman"/>
          <w:sz w:val="32"/>
          <w:szCs w:val="32"/>
          <w:lang w:val="en-US" w:eastAsia="zh-CN"/>
        </w:rPr>
        <w:t>小企业信贷中心牌照，经营体系转型变革的成效初步显现</w:t>
      </w:r>
      <w:r>
        <w:rPr>
          <w:rFonts w:hint="eastAsia" w:ascii="Times New Roman" w:hAnsi="Times New Roman" w:cs="Times New Roman"/>
          <w:sz w:val="32"/>
          <w:szCs w:val="32"/>
          <w:lang w:val="en-US" w:eastAsia="zh-CN"/>
        </w:rPr>
        <w:t>；</w:t>
      </w:r>
      <w:r>
        <w:rPr>
          <w:rFonts w:hint="default" w:ascii="Times New Roman" w:hAnsi="Times New Roman" w:cs="Times New Roman"/>
          <w:b/>
          <w:bCs/>
          <w:sz w:val="32"/>
          <w:szCs w:val="32"/>
          <w:lang w:val="en-US" w:eastAsia="zh-CN"/>
        </w:rPr>
        <w:t>三是</w:t>
      </w:r>
      <w:r>
        <w:rPr>
          <w:rFonts w:hint="default" w:ascii="Times New Roman" w:hAnsi="Times New Roman" w:eastAsia="仿宋_GB2312" w:cs="Times New Roman"/>
          <w:sz w:val="32"/>
          <w:szCs w:val="32"/>
          <w:lang w:val="en-US" w:eastAsia="zh-CN"/>
        </w:rPr>
        <w:t>坚守金融本源，</w:t>
      </w:r>
      <w:r>
        <w:rPr>
          <w:rFonts w:hint="default" w:ascii="Times New Roman" w:hAnsi="Times New Roman" w:cs="Times New Roman"/>
          <w:sz w:val="32"/>
          <w:szCs w:val="32"/>
          <w:lang w:val="en-US" w:eastAsia="zh-CN"/>
        </w:rPr>
        <w:t>提高</w:t>
      </w:r>
      <w:r>
        <w:rPr>
          <w:rFonts w:hint="default" w:ascii="Times New Roman" w:hAnsi="Times New Roman" w:eastAsia="仿宋_GB2312" w:cs="Times New Roman"/>
          <w:sz w:val="32"/>
          <w:szCs w:val="32"/>
          <w:lang w:val="en-US" w:eastAsia="zh-CN"/>
        </w:rPr>
        <w:t>金融服务精度，</w:t>
      </w:r>
      <w:r>
        <w:rPr>
          <w:rFonts w:hint="default" w:ascii="Times New Roman" w:hAnsi="Times New Roman" w:cs="Times New Roman"/>
          <w:sz w:val="32"/>
          <w:szCs w:val="32"/>
          <w:lang w:val="en-US" w:eastAsia="zh-CN"/>
        </w:rPr>
        <w:t>把</w:t>
      </w:r>
      <w:r>
        <w:rPr>
          <w:rFonts w:hint="default" w:ascii="Times New Roman" w:hAnsi="Times New Roman" w:eastAsia="仿宋_GB2312" w:cs="Times New Roman"/>
          <w:sz w:val="32"/>
          <w:szCs w:val="32"/>
          <w:lang w:val="en-US" w:eastAsia="zh-CN"/>
        </w:rPr>
        <w:t>更多的资源配置</w:t>
      </w:r>
      <w:r>
        <w:rPr>
          <w:rFonts w:hint="default" w:ascii="Times New Roman" w:hAnsi="Times New Roman" w:cs="Times New Roman"/>
          <w:sz w:val="32"/>
          <w:szCs w:val="32"/>
          <w:lang w:val="en-US" w:eastAsia="zh-CN"/>
        </w:rPr>
        <w:t>投向</w:t>
      </w:r>
      <w:r>
        <w:rPr>
          <w:rFonts w:hint="default" w:ascii="Times New Roman" w:hAnsi="Times New Roman" w:eastAsia="仿宋_GB2312" w:cs="Times New Roman"/>
          <w:sz w:val="32"/>
          <w:szCs w:val="32"/>
          <w:lang w:val="en-US" w:eastAsia="zh-CN"/>
        </w:rPr>
        <w:t>全省重大战略、重点领域和薄弱环节，针对省市重大项目、产业升级“强链补链”、专业镇建设开展项目清单式对接，跟进式服务</w:t>
      </w:r>
      <w:r>
        <w:rPr>
          <w:rFonts w:hint="eastAsia" w:ascii="Times New Roman" w:hAnsi="Times New Roman" w:cs="Times New Roman"/>
          <w:sz w:val="32"/>
          <w:szCs w:val="32"/>
          <w:lang w:val="en-US" w:eastAsia="zh-CN"/>
        </w:rPr>
        <w:t>；</w:t>
      </w:r>
      <w:r>
        <w:rPr>
          <w:rFonts w:hint="default" w:ascii="Times New Roman" w:hAnsi="Times New Roman" w:eastAsia="仿宋_GB2312" w:cs="Times New Roman"/>
          <w:b/>
          <w:bCs/>
          <w:sz w:val="32"/>
          <w:szCs w:val="32"/>
          <w:lang w:val="en-US" w:eastAsia="zh-CN"/>
        </w:rPr>
        <w:t>四是</w:t>
      </w:r>
      <w:r>
        <w:rPr>
          <w:rFonts w:hint="default" w:ascii="Times New Roman" w:hAnsi="Times New Roman" w:eastAsia="仿宋_GB2312" w:cs="Times New Roman"/>
          <w:sz w:val="32"/>
          <w:szCs w:val="32"/>
          <w:lang w:val="en-US" w:eastAsia="zh-CN"/>
        </w:rPr>
        <w:t>紧紧围绕“七个不变”不良控降总方针，坚决执行“包死基数、只降不增、按季考核”的管理举措，出台存量资产管控方案，降旧与控新两手抓、两手硬</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推动资产质量持续向好</w:t>
      </w:r>
      <w:r>
        <w:rPr>
          <w:rFonts w:hint="eastAsia" w:ascii="Times New Roman" w:hAnsi="Times New Roman" w:cs="Times New Roman"/>
          <w:sz w:val="32"/>
          <w:szCs w:val="32"/>
          <w:lang w:val="en-US" w:eastAsia="zh-CN"/>
        </w:rPr>
        <w:t>；</w:t>
      </w:r>
      <w:r>
        <w:rPr>
          <w:rFonts w:hint="default" w:ascii="Times New Roman" w:hAnsi="Times New Roman" w:cs="Times New Roman"/>
          <w:b/>
          <w:bCs/>
          <w:sz w:val="32"/>
          <w:szCs w:val="32"/>
          <w:lang w:val="en-US" w:eastAsia="zh-CN"/>
        </w:rPr>
        <w:t>五是</w:t>
      </w:r>
      <w:r>
        <w:rPr>
          <w:rFonts w:hint="default" w:ascii="Times New Roman" w:hAnsi="Times New Roman" w:eastAsia="仿宋_GB2312" w:cs="Times New Roman"/>
          <w:color w:val="000000"/>
          <w:sz w:val="32"/>
          <w:szCs w:val="32"/>
          <w:lang w:val="en-US" w:eastAsia="zh-CN"/>
        </w:rPr>
        <w:t>旗帜鲜明走投入产出更优、资源配置更高效的发展之路，明确“三增三降”财务管理方向，强化财经纪律意识，传导勤俭办行</w:t>
      </w:r>
      <w:r>
        <w:rPr>
          <w:rFonts w:hint="default" w:ascii="Times New Roman" w:hAnsi="Times New Roman"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过紧日子的理念，以精细化、高效能引领管理转型稳步推进。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highlight w:val="none"/>
          <w:lang w:val="en-US" w:eastAsia="zh-CN"/>
        </w:rPr>
      </w:pPr>
      <w:r>
        <w:rPr>
          <w:rFonts w:hint="default" w:ascii="Times New Roman" w:hAnsi="Times New Roman" w:eastAsia="黑体" w:cs="Times New Roman"/>
          <w:kern w:val="2"/>
          <w:sz w:val="32"/>
          <w:szCs w:val="32"/>
          <w:lang w:val="en-US" w:eastAsia="zh-CN" w:bidi="ar-SA"/>
        </w:rPr>
        <w:t>九、</w:t>
      </w:r>
      <w:r>
        <w:rPr>
          <w:rFonts w:hint="default" w:ascii="Times New Roman" w:hAnsi="Times New Roman" w:eastAsia="黑体" w:cs="Times New Roman"/>
          <w:highlight w:val="none"/>
          <w:lang w:val="en-US" w:eastAsia="zh-CN"/>
        </w:rPr>
        <w:t>职工权益保护情况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（一）全年劳动合同签订数</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kern w:val="2"/>
          <w:sz w:val="32"/>
          <w:szCs w:val="32"/>
          <w:lang w:val="en-US" w:eastAsia="zh-CN" w:bidi="ar-SA"/>
        </w:rPr>
        <w:t>截至</w:t>
      </w:r>
      <w:r>
        <w:rPr>
          <w:rFonts w:hint="default" w:ascii="Times New Roman" w:hAnsi="Times New Roman" w:eastAsia="仿宋_GB2312" w:cs="Times New Roman"/>
          <w:kern w:val="2"/>
          <w:sz w:val="32"/>
          <w:szCs w:val="32"/>
          <w:lang w:val="en-US" w:eastAsia="zh-CN" w:bidi="ar-SA"/>
        </w:rPr>
        <w:t>报告期末，全行在岗人员全部签订劳动合同。</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（二）维护职工权益情况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报告期内，本行坚持以人为本、关爱职工、服务职工的理念，</w:t>
      </w:r>
      <w:r>
        <w:rPr>
          <w:rFonts w:hint="eastAsia" w:ascii="仿宋_GB2312" w:hAnsi="仿宋_GB2312" w:cs="仿宋_GB2312"/>
          <w:sz w:val="32"/>
          <w:szCs w:val="32"/>
          <w:lang w:val="en-US" w:eastAsia="zh-CN"/>
        </w:rPr>
        <w:t>严格</w:t>
      </w:r>
      <w:r>
        <w:rPr>
          <w:rFonts w:hint="eastAsia" w:ascii="仿宋_GB2312" w:hAnsi="仿宋_GB2312" w:eastAsia="仿宋_GB2312" w:cs="仿宋_GB2312"/>
          <w:sz w:val="32"/>
          <w:szCs w:val="32"/>
          <w:lang w:val="en-US" w:eastAsia="zh-CN"/>
        </w:rPr>
        <w:t>落实</w:t>
      </w:r>
      <w:r>
        <w:rPr>
          <w:rFonts w:hint="eastAsia" w:ascii="仿宋_GB2312" w:hAnsi="仿宋_GB2312" w:eastAsia="仿宋_GB2312" w:cs="仿宋_GB2312"/>
          <w:sz w:val="32"/>
          <w:szCs w:val="32"/>
        </w:rPr>
        <w:t>《山西银行职工代表大会工作制度》，召开第一届第</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次职工代表大会</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val="en-US" w:eastAsia="zh-CN"/>
        </w:rPr>
        <w:t>工会委员会议，</w:t>
      </w:r>
      <w:r>
        <w:rPr>
          <w:rFonts w:hint="eastAsia" w:ascii="仿宋_GB2312" w:hAnsi="仿宋_GB2312" w:cs="仿宋_GB2312"/>
          <w:sz w:val="32"/>
          <w:szCs w:val="32"/>
          <w:lang w:val="en-US" w:eastAsia="zh-CN"/>
        </w:rPr>
        <w:t>对关系到职工切身利益的问题进行讨论和决策，维护职工的合法权益；</w:t>
      </w:r>
      <w:r>
        <w:rPr>
          <w:rFonts w:hint="eastAsia" w:ascii="仿宋_GB2312" w:hAnsi="仿宋_GB2312" w:eastAsia="仿宋_GB2312" w:cs="仿宋_GB2312"/>
          <w:sz w:val="32"/>
          <w:szCs w:val="32"/>
        </w:rPr>
        <w:t>开展职业病防治法宣传周宣传活动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组织职工体检</w:t>
      </w:r>
      <w:r>
        <w:rPr>
          <w:rFonts w:hint="eastAsia" w:ascii="仿宋_GB2312" w:hAnsi="仿宋_GB2312" w:cs="仿宋_GB2312"/>
          <w:sz w:val="32"/>
          <w:szCs w:val="32"/>
          <w:lang w:val="en-US" w:eastAsia="zh-CN"/>
        </w:rPr>
        <w:t>，用心守护职工健康；严格落实女职工权益和特殊利益保护规定，</w:t>
      </w:r>
      <w:r>
        <w:rPr>
          <w:rFonts w:hint="default" w:ascii="Times New Roman" w:hAnsi="Times New Roman" w:cs="Times New Roman"/>
          <w:b w:val="0"/>
          <w:bCs w:val="0"/>
          <w:kern w:val="2"/>
          <w:sz w:val="32"/>
          <w:szCs w:val="32"/>
          <w:lang w:val="en-US" w:eastAsia="zh-CN" w:bidi="ar-SA"/>
        </w:rPr>
        <w:t>试点创建“妈咪小屋”，加强女职工劳动保护设施建设</w:t>
      </w:r>
      <w:r>
        <w:rPr>
          <w:rFonts w:hint="eastAsia" w:ascii="Times New Roman" w:hAnsi="Times New Roman" w:cs="Times New Roman"/>
          <w:b w:val="0"/>
          <w:bCs w:val="0"/>
          <w:kern w:val="2"/>
          <w:sz w:val="32"/>
          <w:szCs w:val="32"/>
          <w:lang w:val="en-US" w:eastAsia="zh-CN" w:bidi="ar-SA"/>
        </w:rPr>
        <w:t>；</w:t>
      </w:r>
      <w:r>
        <w:rPr>
          <w:rFonts w:hint="eastAsia" w:ascii="仿宋_GB2312" w:hAnsi="仿宋_GB2312" w:eastAsia="仿宋_GB2312" w:cs="仿宋_GB2312"/>
          <w:sz w:val="32"/>
          <w:szCs w:val="32"/>
          <w:lang w:val="en-US" w:eastAsia="zh-CN"/>
        </w:rPr>
        <w:t>落实好</w:t>
      </w:r>
      <w:r>
        <w:rPr>
          <w:rFonts w:hint="eastAsia" w:ascii="仿宋_GB2312" w:hAnsi="仿宋_GB2312" w:eastAsia="仿宋_GB2312" w:cs="仿宋_GB2312"/>
          <w:sz w:val="32"/>
          <w:szCs w:val="32"/>
        </w:rPr>
        <w:t>职工福利</w:t>
      </w:r>
      <w:r>
        <w:rPr>
          <w:rFonts w:hint="eastAsia" w:ascii="仿宋_GB2312" w:hAnsi="仿宋_GB2312" w:cs="仿宋_GB2312"/>
          <w:sz w:val="32"/>
          <w:szCs w:val="32"/>
          <w:lang w:val="en-US" w:eastAsia="zh-CN"/>
        </w:rPr>
        <w:t>政策</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在</w:t>
      </w:r>
      <w:r>
        <w:rPr>
          <w:rFonts w:hint="default" w:ascii="仿宋_GB2312" w:hAnsi="仿宋_GB2312" w:eastAsia="仿宋_GB2312" w:cs="仿宋_GB2312"/>
          <w:sz w:val="32"/>
          <w:szCs w:val="32"/>
        </w:rPr>
        <w:t>春节、端午、中秋等</w:t>
      </w:r>
      <w:r>
        <w:rPr>
          <w:rFonts w:hint="default" w:ascii="仿宋_GB2312" w:hAnsi="仿宋_GB2312" w:eastAsia="仿宋_GB2312" w:cs="仿宋_GB2312"/>
          <w:sz w:val="32"/>
          <w:szCs w:val="32"/>
          <w:lang w:val="en-US" w:eastAsia="zh-CN"/>
        </w:rPr>
        <w:t>传统节日</w:t>
      </w:r>
      <w:r>
        <w:rPr>
          <w:rFonts w:hint="default" w:ascii="仿宋_GB2312" w:hAnsi="仿宋_GB2312" w:eastAsia="仿宋_GB2312" w:cs="仿宋_GB2312"/>
          <w:sz w:val="32"/>
          <w:szCs w:val="32"/>
        </w:rPr>
        <w:t>发放</w:t>
      </w:r>
      <w:r>
        <w:rPr>
          <w:rFonts w:hint="eastAsia" w:ascii="仿宋_GB2312" w:hAnsi="仿宋_GB2312" w:cs="仿宋_GB2312"/>
          <w:sz w:val="32"/>
          <w:szCs w:val="32"/>
          <w:lang w:val="en-US" w:eastAsia="zh-CN"/>
        </w:rPr>
        <w:t>慰问品，惠及广大职工，不断提高工会向心力和凝聚力</w:t>
      </w:r>
      <w:r>
        <w:rPr>
          <w:rFonts w:hint="default" w:ascii="仿宋_GB2312" w:hAnsi="仿宋_GB2312" w:eastAsia="仿宋_GB2312" w:cs="仿宋_GB2312"/>
          <w:sz w:val="32"/>
          <w:szCs w:val="32"/>
          <w:lang w:val="en-US" w:eastAsia="zh-CN"/>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（三）职称评定办法及程序</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仿宋_GB2312" w:cs="Times New Roman"/>
          <w:kern w:val="2"/>
          <w:sz w:val="32"/>
          <w:szCs w:val="32"/>
          <w:highlight w:val="none"/>
          <w:lang w:val="en-US" w:eastAsia="zh-CN" w:bidi="ar-SA"/>
        </w:rPr>
        <w:t>报告期内，暂未开展职称评定。</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（四）人才培训计划及落实情况</w:t>
      </w:r>
    </w:p>
    <w:p>
      <w:pPr>
        <w:keepNext w:val="0"/>
        <w:keepLines w:val="0"/>
        <w:pageBreakBefore w:val="0"/>
        <w:widowControl w:val="0"/>
        <w:tabs>
          <w:tab w:val="left" w:pos="1993"/>
        </w:tabs>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cs="Times New Roman"/>
          <w:lang w:val="en-US" w:eastAsia="zh-CN"/>
        </w:rPr>
      </w:pPr>
      <w:r>
        <w:rPr>
          <w:rFonts w:hint="default" w:ascii="Times New Roman" w:hAnsi="Times New Roman" w:eastAsia="仿宋_GB2312" w:cs="Times New Roman"/>
          <w:sz w:val="32"/>
          <w:szCs w:val="32"/>
          <w:highlight w:val="none"/>
          <w:lang w:val="en-US" w:eastAsia="zh-CN"/>
        </w:rPr>
        <w:t>报告期内，本行</w:t>
      </w:r>
      <w:r>
        <w:rPr>
          <w:rFonts w:hint="default" w:ascii="Times New Roman" w:hAnsi="Times New Roman" w:eastAsia="仿宋_GB2312" w:cs="Times New Roman"/>
          <w:sz w:val="32"/>
          <w:szCs w:val="32"/>
          <w:lang w:val="en-US" w:eastAsia="zh-CN"/>
        </w:rPr>
        <w:t>围绕提升各岗位从业人员能力素质的要求，积极开展各项培训工作。其中，“分层大培训”，主要围绕本岗位履职应掌握的基础知识、基础技能开展，培训内容以相关法律法规、监管规定、行内制度及流程、产品手册、系统操作等</w:t>
      </w:r>
      <w:r>
        <w:rPr>
          <w:rFonts w:hint="eastAsia" w:ascii="Times New Roman" w:hAnsi="Times New Roman" w:cs="Times New Roman"/>
          <w:sz w:val="32"/>
          <w:szCs w:val="32"/>
          <w:lang w:val="en-US" w:eastAsia="zh-CN"/>
        </w:rPr>
        <w:t>履行岗位职责</w:t>
      </w:r>
      <w:r>
        <w:rPr>
          <w:rFonts w:hint="default" w:ascii="Times New Roman" w:hAnsi="Times New Roman" w:eastAsia="仿宋_GB2312" w:cs="Times New Roman"/>
          <w:sz w:val="32"/>
          <w:szCs w:val="32"/>
          <w:lang w:val="en-US" w:eastAsia="zh-CN"/>
        </w:rPr>
        <w:t>应知应会的内容为主；“业务大讲堂”全年举办238场，参训达到189731人次，实现条线全员覆盖；</w:t>
      </w:r>
      <w:r>
        <w:rPr>
          <w:rFonts w:hint="default" w:ascii="Times New Roman" w:hAnsi="Times New Roman" w:eastAsia="仿宋_GB2312" w:cs="Times New Roman"/>
          <w:sz w:val="32"/>
          <w:szCs w:val="32"/>
          <w:highlight w:val="none"/>
          <w:lang w:val="en-US" w:eastAsia="zh-CN"/>
        </w:rPr>
        <w:t>线上培训平台“登塔学苑”在我行培训工作中发挥重要作用，平台线上课程共1835门，全年线上课程学习人次252879人次，组织线上考试327场，直播培训495场，观看人次达219104余人次；各分行在总行条线统一安排的培训外，结合自身情况积极组织培训学习，12家分行全年共组织完成各类培训1819场，参训人次达到101370人次。</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黑体" w:cs="Times New Roman"/>
          <w:highlight w:val="none"/>
        </w:rPr>
      </w:pPr>
      <w:r>
        <w:rPr>
          <w:rFonts w:hint="default" w:ascii="Times New Roman" w:hAnsi="Times New Roman" w:eastAsia="楷体_GB2312" w:cs="Times New Roman"/>
          <w:kern w:val="2"/>
          <w:sz w:val="32"/>
          <w:szCs w:val="32"/>
          <w:lang w:val="en-US" w:eastAsia="zh-CN" w:bidi="ar-SA"/>
        </w:rPr>
        <w:t>（五）全年工会工作情况概述</w:t>
      </w:r>
    </w:p>
    <w:p>
      <w:pPr>
        <w:pStyle w:val="54"/>
        <w:keepNext w:val="0"/>
        <w:keepLines w:val="0"/>
        <w:pageBreakBefore w:val="0"/>
        <w:widowControl w:val="0"/>
        <w:kinsoku/>
        <w:wordWrap/>
        <w:topLinePunct w:val="0"/>
        <w:bidi w:val="0"/>
        <w:snapToGrid/>
        <w:spacing w:before="0" w:after="0" w:line="560" w:lineRule="exact"/>
        <w:ind w:firstLine="640" w:firstLineChars="200"/>
        <w:rPr>
          <w:rFonts w:hint="default" w:ascii="Times New Roman" w:hAnsi="Times New Roman" w:cs="Times New Roman"/>
          <w:b w:val="0"/>
          <w:bCs w:val="0"/>
          <w:kern w:val="2"/>
          <w:sz w:val="32"/>
          <w:szCs w:val="32"/>
          <w:lang w:val="en-US" w:eastAsia="zh-CN" w:bidi="ar-SA"/>
        </w:rPr>
      </w:pPr>
      <w:r>
        <w:rPr>
          <w:rFonts w:hint="default" w:ascii="Times New Roman" w:hAnsi="Times New Roman" w:cs="Times New Roman"/>
          <w:b w:val="0"/>
          <w:bCs w:val="0"/>
          <w:kern w:val="2"/>
          <w:sz w:val="32"/>
          <w:szCs w:val="32"/>
          <w:lang w:val="en-US" w:eastAsia="zh-CN" w:bidi="ar-SA"/>
        </w:rPr>
        <w:t>报告期内，本行工会坚持围绕中心、服务大局，真抓实干、守正创新工作理念，</w:t>
      </w:r>
      <w:r>
        <w:rPr>
          <w:rFonts w:hint="eastAsia" w:ascii="Times New Roman" w:hAnsi="Times New Roman" w:cs="Times New Roman"/>
          <w:b w:val="0"/>
          <w:bCs w:val="0"/>
          <w:kern w:val="2"/>
          <w:sz w:val="32"/>
          <w:szCs w:val="32"/>
          <w:lang w:val="en-US" w:eastAsia="zh-CN" w:bidi="ar-SA"/>
        </w:rPr>
        <w:t>充分发挥工会密切联系联系群众的桥梁纽带作用，</w:t>
      </w:r>
      <w:r>
        <w:rPr>
          <w:rFonts w:hint="default" w:ascii="Times New Roman" w:hAnsi="Times New Roman" w:cs="Times New Roman"/>
          <w:b w:val="0"/>
          <w:bCs w:val="0"/>
          <w:kern w:val="2"/>
          <w:sz w:val="32"/>
          <w:szCs w:val="32"/>
          <w:lang w:val="en-US" w:eastAsia="zh-CN" w:bidi="ar-SA"/>
        </w:rPr>
        <w:t>不断深化政治引领、统一思想认识、为各项目标的顺利实现，发挥了积极作用，提供了坚强保障。主要工作有以下几个方面：</w:t>
      </w:r>
      <w:r>
        <w:rPr>
          <w:rFonts w:hint="default" w:ascii="Times New Roman" w:hAnsi="Times New Roman" w:cs="Times New Roman"/>
          <w:b/>
          <w:bCs/>
          <w:kern w:val="2"/>
          <w:sz w:val="32"/>
          <w:szCs w:val="32"/>
          <w:lang w:val="en-US" w:eastAsia="zh-CN" w:bidi="ar-SA"/>
        </w:rPr>
        <w:t>一是</w:t>
      </w:r>
      <w:r>
        <w:rPr>
          <w:rFonts w:hint="default" w:ascii="Times New Roman" w:hAnsi="Times New Roman" w:cs="Times New Roman"/>
          <w:b w:val="0"/>
          <w:bCs w:val="0"/>
          <w:kern w:val="2"/>
          <w:sz w:val="32"/>
          <w:szCs w:val="32"/>
          <w:lang w:val="en-US" w:eastAsia="zh-CN" w:bidi="ar-SA"/>
        </w:rPr>
        <w:t>坚持正确方向，强化思想政治引领。专题学习中国工会十八大精神、习近平在同中华全国总工会新一届领导班子成员集体谈话时的讲话精神，深刻领会会议精神和核心要义</w:t>
      </w:r>
      <w:r>
        <w:rPr>
          <w:rFonts w:hint="eastAsia" w:ascii="Times New Roman" w:hAnsi="Times New Roman" w:cs="Times New Roman"/>
          <w:b w:val="0"/>
          <w:bCs w:val="0"/>
          <w:kern w:val="2"/>
          <w:sz w:val="32"/>
          <w:szCs w:val="32"/>
          <w:lang w:val="en-US" w:eastAsia="zh-CN" w:bidi="ar-SA"/>
        </w:rPr>
        <w:t>；</w:t>
      </w:r>
      <w:r>
        <w:rPr>
          <w:rFonts w:hint="default" w:ascii="Times New Roman" w:hAnsi="Times New Roman" w:cs="Times New Roman"/>
          <w:b/>
          <w:bCs/>
          <w:kern w:val="2"/>
          <w:sz w:val="32"/>
          <w:szCs w:val="32"/>
          <w:lang w:val="en-US" w:eastAsia="zh-CN" w:bidi="ar-SA"/>
        </w:rPr>
        <w:t>二是</w:t>
      </w:r>
      <w:r>
        <w:rPr>
          <w:rFonts w:hint="default" w:ascii="Times New Roman" w:hAnsi="Times New Roman" w:cs="Times New Roman"/>
          <w:b w:val="0"/>
          <w:bCs w:val="0"/>
          <w:kern w:val="2"/>
          <w:sz w:val="32"/>
          <w:szCs w:val="32"/>
          <w:lang w:val="en-US" w:eastAsia="zh-CN" w:bidi="ar-SA"/>
        </w:rPr>
        <w:t>坚持从严管理，加强工会自身建设。优化工会考核办法，举办全行工会工作规范化管理培训班，开展“聚焦深化改革优化管理、不断提升工会工作质效”调研</w:t>
      </w:r>
      <w:r>
        <w:rPr>
          <w:rFonts w:hint="eastAsia" w:ascii="Times New Roman" w:hAnsi="Times New Roman" w:cs="Times New Roman"/>
          <w:b w:val="0"/>
          <w:bCs w:val="0"/>
          <w:kern w:val="2"/>
          <w:sz w:val="32"/>
          <w:szCs w:val="32"/>
          <w:lang w:val="en-US" w:eastAsia="zh-CN" w:bidi="ar-SA"/>
        </w:rPr>
        <w:t>；</w:t>
      </w:r>
      <w:r>
        <w:rPr>
          <w:rFonts w:hint="default" w:ascii="Times New Roman" w:hAnsi="Times New Roman" w:cs="Times New Roman"/>
          <w:b/>
          <w:bCs/>
          <w:kern w:val="2"/>
          <w:sz w:val="32"/>
          <w:szCs w:val="32"/>
          <w:lang w:val="en-US" w:eastAsia="zh-CN" w:bidi="ar-SA"/>
        </w:rPr>
        <w:t>三是</w:t>
      </w:r>
      <w:r>
        <w:rPr>
          <w:rFonts w:hint="default" w:ascii="Times New Roman" w:hAnsi="Times New Roman" w:cs="Times New Roman"/>
          <w:b w:val="0"/>
          <w:bCs w:val="0"/>
          <w:kern w:val="2"/>
          <w:sz w:val="32"/>
          <w:szCs w:val="32"/>
          <w:lang w:val="en-US" w:eastAsia="zh-CN" w:bidi="ar-SA"/>
        </w:rPr>
        <w:t>坚持问题导向，解决职工实际困难。为身患重大疾病、意外伤害致危急重症导致家庭生活困难的职工家庭申请救助，做好大病救助工作</w:t>
      </w:r>
      <w:r>
        <w:rPr>
          <w:rFonts w:hint="eastAsia" w:ascii="Times New Roman" w:hAnsi="Times New Roman" w:cs="Times New Roman"/>
          <w:b w:val="0"/>
          <w:bCs w:val="0"/>
          <w:kern w:val="2"/>
          <w:sz w:val="32"/>
          <w:szCs w:val="32"/>
          <w:lang w:val="en-US" w:eastAsia="zh-CN" w:bidi="ar-SA"/>
        </w:rPr>
        <w:t>；</w:t>
      </w:r>
      <w:r>
        <w:rPr>
          <w:rFonts w:hint="default" w:ascii="Times New Roman" w:hAnsi="Times New Roman" w:cs="Times New Roman"/>
          <w:b/>
          <w:bCs/>
          <w:kern w:val="2"/>
          <w:sz w:val="32"/>
          <w:szCs w:val="32"/>
          <w:lang w:val="en-US" w:eastAsia="zh-CN" w:bidi="ar-SA"/>
        </w:rPr>
        <w:t>四是</w:t>
      </w:r>
      <w:r>
        <w:rPr>
          <w:rFonts w:hint="default" w:ascii="Times New Roman" w:hAnsi="Times New Roman" w:cs="Times New Roman"/>
          <w:b w:val="0"/>
          <w:bCs w:val="0"/>
          <w:kern w:val="2"/>
          <w:sz w:val="32"/>
          <w:szCs w:val="32"/>
          <w:lang w:val="en-US" w:eastAsia="zh-CN" w:bidi="ar-SA"/>
        </w:rPr>
        <w:t>丰富文体生活，激发职工活力。参加全省金融系统第五届职工羽毛球比赛、第三届兵乓球友谊赛</w:t>
      </w:r>
      <w:r>
        <w:rPr>
          <w:rFonts w:hint="eastAsia" w:ascii="Times New Roman" w:hAnsi="Times New Roman" w:cs="Times New Roman"/>
          <w:b w:val="0"/>
          <w:bCs w:val="0"/>
          <w:kern w:val="2"/>
          <w:sz w:val="32"/>
          <w:szCs w:val="32"/>
          <w:lang w:val="en-US" w:eastAsia="zh-CN" w:bidi="ar-SA"/>
        </w:rPr>
        <w:t>，</w:t>
      </w:r>
      <w:r>
        <w:rPr>
          <w:rFonts w:hint="default" w:ascii="Times New Roman" w:hAnsi="Times New Roman" w:cs="Times New Roman"/>
          <w:b w:val="0"/>
          <w:bCs w:val="0"/>
          <w:kern w:val="2"/>
          <w:sz w:val="32"/>
          <w:szCs w:val="32"/>
          <w:lang w:val="en-US" w:eastAsia="zh-CN" w:bidi="ar-SA"/>
        </w:rPr>
        <w:t>举办健康、茶艺等系列沙龙活动，开展猜灯谜活动弘扬中华优秀传统文化，在行庆两周年举办趣味运动会凝聚奋进力量。</w:t>
      </w:r>
      <w:r>
        <w:rPr>
          <w:rFonts w:hint="default" w:ascii="Times New Roman" w:hAnsi="Times New Roman" w:cs="Times New Roman"/>
          <w:b/>
          <w:bCs/>
          <w:kern w:val="2"/>
          <w:sz w:val="32"/>
          <w:szCs w:val="32"/>
          <w:lang w:val="en-US" w:eastAsia="zh-CN" w:bidi="ar-SA"/>
        </w:rPr>
        <w:t>五是</w:t>
      </w:r>
      <w:r>
        <w:rPr>
          <w:rFonts w:hint="eastAsia" w:ascii="Times New Roman" w:hAnsi="Times New Roman" w:cs="Times New Roman"/>
          <w:b w:val="0"/>
          <w:bCs w:val="0"/>
          <w:kern w:val="2"/>
          <w:sz w:val="32"/>
          <w:szCs w:val="32"/>
          <w:lang w:val="en-US" w:eastAsia="zh-CN" w:bidi="ar-SA"/>
        </w:rPr>
        <w:t>履行社会责任，彰显山银担当</w:t>
      </w:r>
      <w:r>
        <w:rPr>
          <w:rFonts w:hint="default" w:ascii="Times New Roman" w:hAnsi="Times New Roman" w:cs="Times New Roman"/>
          <w:b w:val="0"/>
          <w:bCs w:val="0"/>
          <w:kern w:val="2"/>
          <w:sz w:val="32"/>
          <w:szCs w:val="32"/>
          <w:lang w:val="en-US" w:eastAsia="zh-CN" w:bidi="ar-SA"/>
        </w:rPr>
        <w:t>。</w:t>
      </w:r>
      <w:r>
        <w:rPr>
          <w:rFonts w:hint="eastAsia" w:ascii="Times New Roman" w:hAnsi="Times New Roman" w:cs="Times New Roman"/>
          <w:b w:val="0"/>
          <w:bCs w:val="0"/>
          <w:kern w:val="2"/>
          <w:sz w:val="32"/>
          <w:szCs w:val="32"/>
          <w:lang w:val="en-US" w:eastAsia="zh-CN" w:bidi="ar-SA"/>
        </w:rPr>
        <w:t>组织</w:t>
      </w:r>
      <w:r>
        <w:rPr>
          <w:rFonts w:hint="default" w:ascii="Times New Roman" w:hAnsi="Times New Roman" w:cs="Times New Roman"/>
          <w:b w:val="0"/>
          <w:bCs w:val="0"/>
          <w:kern w:val="2"/>
          <w:sz w:val="32"/>
          <w:szCs w:val="32"/>
          <w:lang w:val="en-US" w:eastAsia="zh-CN" w:bidi="ar-SA"/>
        </w:rPr>
        <w:t>“博爱一日捐”“送温暖、献爱心”捐助活动</w:t>
      </w:r>
      <w:r>
        <w:rPr>
          <w:rFonts w:hint="eastAsia" w:ascii="Times New Roman" w:hAnsi="Times New Roman" w:cs="Times New Roman"/>
          <w:b w:val="0"/>
          <w:bCs w:val="0"/>
          <w:kern w:val="2"/>
          <w:sz w:val="32"/>
          <w:szCs w:val="32"/>
          <w:lang w:val="en-US" w:eastAsia="zh-CN" w:bidi="ar-SA"/>
        </w:rPr>
        <w:t>，</w:t>
      </w:r>
      <w:r>
        <w:rPr>
          <w:rFonts w:hint="default" w:ascii="Times New Roman" w:hAnsi="Times New Roman" w:cs="Times New Roman"/>
          <w:b w:val="0"/>
          <w:bCs w:val="0"/>
          <w:kern w:val="2"/>
          <w:sz w:val="32"/>
          <w:szCs w:val="32"/>
          <w:lang w:val="en-US" w:eastAsia="zh-CN" w:bidi="ar-SA"/>
        </w:rPr>
        <w:t>创建“户外劳动者爱心驿站”</w:t>
      </w:r>
      <w:r>
        <w:rPr>
          <w:rFonts w:hint="eastAsia" w:ascii="Times New Roman" w:hAnsi="Times New Roman" w:cs="Times New Roman"/>
          <w:b w:val="0"/>
          <w:bCs w:val="0"/>
          <w:kern w:val="2"/>
          <w:sz w:val="32"/>
          <w:szCs w:val="32"/>
          <w:lang w:val="en-US" w:eastAsia="zh-CN" w:bidi="ar-SA"/>
        </w:rPr>
        <w:t>，</w:t>
      </w:r>
      <w:r>
        <w:rPr>
          <w:rFonts w:hint="default" w:ascii="Times New Roman" w:hAnsi="Times New Roman" w:cs="Times New Roman"/>
          <w:b w:val="0"/>
          <w:bCs w:val="0"/>
          <w:kern w:val="2"/>
          <w:sz w:val="32"/>
          <w:szCs w:val="32"/>
          <w:lang w:val="en-US" w:eastAsia="zh-CN" w:bidi="ar-SA"/>
        </w:rPr>
        <w:t>开展扶贫助困，多措并举帮助困难群众。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十、未来展望</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w:t>
      </w:r>
      <w:r>
        <w:rPr>
          <w:rFonts w:hint="default" w:ascii="Times New Roman" w:hAnsi="Times New Roman" w:cs="Times New Roman"/>
          <w:kern w:val="2"/>
          <w:sz w:val="32"/>
          <w:szCs w:val="32"/>
          <w:lang w:val="en-US" w:eastAsia="zh-CN" w:bidi="ar-SA"/>
        </w:rPr>
        <w:t>4</w:t>
      </w:r>
      <w:r>
        <w:rPr>
          <w:rFonts w:hint="default" w:ascii="Times New Roman" w:hAnsi="Times New Roman" w:eastAsia="仿宋_GB2312" w:cs="Times New Roman"/>
          <w:kern w:val="2"/>
          <w:sz w:val="32"/>
          <w:szCs w:val="32"/>
          <w:lang w:val="en-US" w:eastAsia="zh-CN" w:bidi="ar-SA"/>
        </w:rPr>
        <w:t>年是</w:t>
      </w:r>
      <w:r>
        <w:rPr>
          <w:rFonts w:hint="default" w:ascii="Times New Roman" w:hAnsi="Times New Roman" w:cs="Times New Roman"/>
          <w:kern w:val="2"/>
          <w:sz w:val="32"/>
          <w:szCs w:val="32"/>
          <w:lang w:val="en-US" w:eastAsia="zh-CN" w:bidi="ar-SA"/>
        </w:rPr>
        <w:t>贯彻落实中央金融工作会议精神的开局之年，也是山西银行奋力迈向高质量发展的关键之年</w:t>
      </w:r>
      <w:r>
        <w:rPr>
          <w:rFonts w:hint="eastAsia" w:ascii="Times New Roman" w:hAnsi="Times New Roman" w:cs="Times New Roman"/>
          <w:kern w:val="2"/>
          <w:sz w:val="32"/>
          <w:szCs w:val="32"/>
          <w:lang w:val="en-US" w:eastAsia="zh-CN" w:bidi="ar-SA"/>
        </w:rPr>
        <w:t>。立足新的起点，</w:t>
      </w:r>
      <w:r>
        <w:rPr>
          <w:rFonts w:hint="default" w:ascii="Times New Roman" w:hAnsi="Times New Roman" w:cs="Times New Roman"/>
          <w:kern w:val="2"/>
          <w:sz w:val="32"/>
          <w:szCs w:val="32"/>
          <w:lang w:val="en-US" w:eastAsia="zh-CN" w:bidi="ar-SA"/>
        </w:rPr>
        <w:t>本行将以习近平新时代中国特色社会主义思想为指引，坚持高质量发展方向不动摇，坚持践行金融政治性、人民性不动摇，坚持深耕山西</w:t>
      </w:r>
      <w:r>
        <w:rPr>
          <w:rFonts w:hint="eastAsia" w:ascii="Times New Roman" w:hAnsi="Times New Roman" w:cs="Times New Roman"/>
          <w:kern w:val="2"/>
          <w:sz w:val="32"/>
          <w:szCs w:val="32"/>
          <w:lang w:val="en-US" w:eastAsia="zh-CN" w:bidi="ar-SA"/>
        </w:rPr>
        <w:t>本土</w:t>
      </w:r>
      <w:r>
        <w:rPr>
          <w:rFonts w:hint="default" w:ascii="Times New Roman" w:hAnsi="Times New Roman" w:cs="Times New Roman"/>
          <w:kern w:val="2"/>
          <w:sz w:val="32"/>
          <w:szCs w:val="32"/>
          <w:lang w:val="en-US" w:eastAsia="zh-CN" w:bidi="ar-SA"/>
        </w:rPr>
        <w:t>、服务实体</w:t>
      </w:r>
      <w:r>
        <w:rPr>
          <w:rFonts w:hint="eastAsia" w:ascii="Times New Roman" w:hAnsi="Times New Roman" w:cs="Times New Roman"/>
          <w:kern w:val="2"/>
          <w:sz w:val="32"/>
          <w:szCs w:val="32"/>
          <w:lang w:val="en-US" w:eastAsia="zh-CN" w:bidi="ar-SA"/>
        </w:rPr>
        <w:t>经济</w:t>
      </w:r>
      <w:r>
        <w:rPr>
          <w:rFonts w:hint="default" w:ascii="Times New Roman" w:hAnsi="Times New Roman" w:cs="Times New Roman"/>
          <w:kern w:val="2"/>
          <w:sz w:val="32"/>
          <w:szCs w:val="32"/>
          <w:lang w:val="en-US" w:eastAsia="zh-CN" w:bidi="ar-SA"/>
        </w:rPr>
        <w:t>不动摇，以提升经营效益为核心、以深化转型发展为路径，以防控风险为底线，接续“三线作战”，推进“十大工程”，做好“五篇大文章”，实施“6612”工作举措，努力在高质量发展的轨道上迈进一大步。</w:t>
      </w:r>
    </w:p>
    <w:p>
      <w:pPr>
        <w:pStyle w:val="7"/>
        <w:keepNext w:val="0"/>
        <w:keepLines w:val="0"/>
        <w:pageBreakBefore w:val="0"/>
        <w:widowControl w:val="0"/>
        <w:numPr>
          <w:ilvl w:val="0"/>
          <w:numId w:val="0"/>
        </w:numPr>
        <w:kinsoku/>
        <w:wordWrap/>
        <w:topLinePunct w:val="0"/>
        <w:bidi w:val="0"/>
        <w:snapToGrid/>
        <w:spacing w:line="560" w:lineRule="exact"/>
        <w:ind w:firstLine="640" w:firstLineChars="200"/>
        <w:jc w:val="both"/>
        <w:rPr>
          <w:rFonts w:hint="default" w:ascii="Times New Roman" w:hAnsi="Times New Roman" w:eastAsia="仿宋_GB2312" w:cs="Times New Roman"/>
          <w:sz w:val="32"/>
          <w:szCs w:val="32"/>
          <w:u w:val="single"/>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syIconfont">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思源黑体">
    <w:altName w:val="宋体"/>
    <w:panose1 w:val="00000000000000000000"/>
    <w:charset w:val="86"/>
    <w:family w:val="roman"/>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仿宋_GB2312"/>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- 1 -</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0"/>
                      <w:rPr>
                        <w:rFonts w:hint="eastAsia" w:eastAsia="仿宋_GB2312"/>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- 1 -</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138AC0"/>
    <w:multiLevelType w:val="singleLevel"/>
    <w:tmpl w:val="61138AC0"/>
    <w:lvl w:ilvl="0" w:tentative="0">
      <w:start w:val="1"/>
      <w:numFmt w:val="chineseCounting"/>
      <w:suff w:val="nothing"/>
      <w:lvlText w:val="（%1）"/>
      <w:lvlJc w:val="left"/>
    </w:lvl>
  </w:abstractNum>
  <w:abstractNum w:abstractNumId="1">
    <w:nsid w:val="61138ADE"/>
    <w:multiLevelType w:val="singleLevel"/>
    <w:tmpl w:val="61138ADE"/>
    <w:lvl w:ilvl="0" w:tentative="0">
      <w:start w:val="1"/>
      <w:numFmt w:val="decimal"/>
      <w:suff w:val="nothing"/>
      <w:lvlText w:val="%1."/>
      <w:lvlJc w:val="left"/>
    </w:lvl>
  </w:abstractNum>
  <w:abstractNum w:abstractNumId="2">
    <w:nsid w:val="61138B73"/>
    <w:multiLevelType w:val="singleLevel"/>
    <w:tmpl w:val="61138B73"/>
    <w:lvl w:ilvl="0" w:tentative="0">
      <w:start w:val="2"/>
      <w:numFmt w:val="chineseCounting"/>
      <w:suff w:val="nothing"/>
      <w:lvlText w:val="（%1）"/>
      <w:lvlJc w:val="left"/>
    </w:lvl>
  </w:abstractNum>
  <w:abstractNum w:abstractNumId="3">
    <w:nsid w:val="61138B96"/>
    <w:multiLevelType w:val="singleLevel"/>
    <w:tmpl w:val="61138B96"/>
    <w:lvl w:ilvl="0" w:tentative="0">
      <w:start w:val="6"/>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zMjZmYzQwMDZhMDk0MDJhMjM2MTVlNTRlYTZkMjMifQ=="/>
  </w:docVars>
  <w:rsids>
    <w:rsidRoot w:val="4BA35F4D"/>
    <w:rsid w:val="001717A4"/>
    <w:rsid w:val="009871E4"/>
    <w:rsid w:val="01043535"/>
    <w:rsid w:val="01357C38"/>
    <w:rsid w:val="01BA6A57"/>
    <w:rsid w:val="01CA4848"/>
    <w:rsid w:val="021F404A"/>
    <w:rsid w:val="023B0452"/>
    <w:rsid w:val="02B92D94"/>
    <w:rsid w:val="037004C5"/>
    <w:rsid w:val="048F17EB"/>
    <w:rsid w:val="04FF4E30"/>
    <w:rsid w:val="05821B43"/>
    <w:rsid w:val="05A34E4F"/>
    <w:rsid w:val="07467094"/>
    <w:rsid w:val="081B6EF7"/>
    <w:rsid w:val="085B2E7F"/>
    <w:rsid w:val="091009B6"/>
    <w:rsid w:val="098E6EF4"/>
    <w:rsid w:val="09D569EB"/>
    <w:rsid w:val="0A41318E"/>
    <w:rsid w:val="0A4A725C"/>
    <w:rsid w:val="0ADE50D8"/>
    <w:rsid w:val="0B4B4851"/>
    <w:rsid w:val="0B614790"/>
    <w:rsid w:val="0B8013DB"/>
    <w:rsid w:val="0B8877EC"/>
    <w:rsid w:val="0C30190C"/>
    <w:rsid w:val="0C46564F"/>
    <w:rsid w:val="0D835FE4"/>
    <w:rsid w:val="0E1C3864"/>
    <w:rsid w:val="0E7908F6"/>
    <w:rsid w:val="0E9314EF"/>
    <w:rsid w:val="0EA41188"/>
    <w:rsid w:val="0EA61DC7"/>
    <w:rsid w:val="0FAD38F4"/>
    <w:rsid w:val="0FD71DFB"/>
    <w:rsid w:val="100A4421"/>
    <w:rsid w:val="106918F9"/>
    <w:rsid w:val="10AB180A"/>
    <w:rsid w:val="10B87E1A"/>
    <w:rsid w:val="10C01ED3"/>
    <w:rsid w:val="121D624D"/>
    <w:rsid w:val="12227EA5"/>
    <w:rsid w:val="1246239A"/>
    <w:rsid w:val="13347E59"/>
    <w:rsid w:val="13736DDE"/>
    <w:rsid w:val="141B4C2E"/>
    <w:rsid w:val="143811B7"/>
    <w:rsid w:val="14480B26"/>
    <w:rsid w:val="14756DE7"/>
    <w:rsid w:val="1510477C"/>
    <w:rsid w:val="15990A4C"/>
    <w:rsid w:val="16371908"/>
    <w:rsid w:val="16AC2F58"/>
    <w:rsid w:val="17BC4673"/>
    <w:rsid w:val="17C510C6"/>
    <w:rsid w:val="17E27784"/>
    <w:rsid w:val="187F064C"/>
    <w:rsid w:val="18DA4E41"/>
    <w:rsid w:val="18E374A1"/>
    <w:rsid w:val="190B4089"/>
    <w:rsid w:val="19D400E3"/>
    <w:rsid w:val="1A183272"/>
    <w:rsid w:val="1A34593C"/>
    <w:rsid w:val="1CEC6AB9"/>
    <w:rsid w:val="1D04422F"/>
    <w:rsid w:val="1F054156"/>
    <w:rsid w:val="1F520F2C"/>
    <w:rsid w:val="1F7661D8"/>
    <w:rsid w:val="1FD742AF"/>
    <w:rsid w:val="1FDA558D"/>
    <w:rsid w:val="208A7077"/>
    <w:rsid w:val="21614AE5"/>
    <w:rsid w:val="222F207E"/>
    <w:rsid w:val="22BC5070"/>
    <w:rsid w:val="231C0DDE"/>
    <w:rsid w:val="23833727"/>
    <w:rsid w:val="23BF73F6"/>
    <w:rsid w:val="24E300F1"/>
    <w:rsid w:val="25522E0F"/>
    <w:rsid w:val="25575D65"/>
    <w:rsid w:val="255A6663"/>
    <w:rsid w:val="257A3D94"/>
    <w:rsid w:val="25DA0320"/>
    <w:rsid w:val="266415EE"/>
    <w:rsid w:val="268C5DAE"/>
    <w:rsid w:val="2793447F"/>
    <w:rsid w:val="28126BA5"/>
    <w:rsid w:val="29F01CEE"/>
    <w:rsid w:val="29F609D4"/>
    <w:rsid w:val="2A1E4E40"/>
    <w:rsid w:val="2A7734F7"/>
    <w:rsid w:val="2A9A780A"/>
    <w:rsid w:val="2AD907EF"/>
    <w:rsid w:val="2B1925F2"/>
    <w:rsid w:val="2BF32661"/>
    <w:rsid w:val="2D0D5572"/>
    <w:rsid w:val="2D761342"/>
    <w:rsid w:val="2DEF37E2"/>
    <w:rsid w:val="2E5034B3"/>
    <w:rsid w:val="2E820A41"/>
    <w:rsid w:val="2FF83826"/>
    <w:rsid w:val="30457D7D"/>
    <w:rsid w:val="30B57E4D"/>
    <w:rsid w:val="315623AD"/>
    <w:rsid w:val="325C0331"/>
    <w:rsid w:val="325E37ED"/>
    <w:rsid w:val="32810D45"/>
    <w:rsid w:val="329176F6"/>
    <w:rsid w:val="32C14FAA"/>
    <w:rsid w:val="32F63766"/>
    <w:rsid w:val="334B0167"/>
    <w:rsid w:val="33FE3D06"/>
    <w:rsid w:val="34084B2F"/>
    <w:rsid w:val="3472054D"/>
    <w:rsid w:val="3508057B"/>
    <w:rsid w:val="35540FC7"/>
    <w:rsid w:val="3564720A"/>
    <w:rsid w:val="357923F2"/>
    <w:rsid w:val="35AE196F"/>
    <w:rsid w:val="365B2D65"/>
    <w:rsid w:val="37445F1B"/>
    <w:rsid w:val="3753344F"/>
    <w:rsid w:val="37FF1011"/>
    <w:rsid w:val="381255A4"/>
    <w:rsid w:val="382673A7"/>
    <w:rsid w:val="388001AA"/>
    <w:rsid w:val="388E2521"/>
    <w:rsid w:val="393C5080"/>
    <w:rsid w:val="39605BF7"/>
    <w:rsid w:val="3A44716D"/>
    <w:rsid w:val="3AA8415F"/>
    <w:rsid w:val="3AAC229E"/>
    <w:rsid w:val="3AE82C3E"/>
    <w:rsid w:val="3CE90C0B"/>
    <w:rsid w:val="3DC354C9"/>
    <w:rsid w:val="3E1C4BE8"/>
    <w:rsid w:val="3E534736"/>
    <w:rsid w:val="3EA6117F"/>
    <w:rsid w:val="3F5D3A90"/>
    <w:rsid w:val="3F62125F"/>
    <w:rsid w:val="403121FF"/>
    <w:rsid w:val="4062066A"/>
    <w:rsid w:val="407368C8"/>
    <w:rsid w:val="40B73AB5"/>
    <w:rsid w:val="4135614F"/>
    <w:rsid w:val="41680D28"/>
    <w:rsid w:val="417C39FE"/>
    <w:rsid w:val="43016675"/>
    <w:rsid w:val="438851E9"/>
    <w:rsid w:val="440C3028"/>
    <w:rsid w:val="44783A97"/>
    <w:rsid w:val="44C921C2"/>
    <w:rsid w:val="44D87DF5"/>
    <w:rsid w:val="465C4313"/>
    <w:rsid w:val="466C4BC8"/>
    <w:rsid w:val="46956D84"/>
    <w:rsid w:val="48151B76"/>
    <w:rsid w:val="485338EE"/>
    <w:rsid w:val="48537A40"/>
    <w:rsid w:val="497620FA"/>
    <w:rsid w:val="49B42273"/>
    <w:rsid w:val="4B145B74"/>
    <w:rsid w:val="4B6122DB"/>
    <w:rsid w:val="4BA35F4D"/>
    <w:rsid w:val="4BDA0F44"/>
    <w:rsid w:val="4BE47217"/>
    <w:rsid w:val="4C3E728E"/>
    <w:rsid w:val="4CA6378D"/>
    <w:rsid w:val="4CFD02CC"/>
    <w:rsid w:val="4D047823"/>
    <w:rsid w:val="4D5B1C1D"/>
    <w:rsid w:val="4D6A1E23"/>
    <w:rsid w:val="4DAF1A75"/>
    <w:rsid w:val="4EC551B5"/>
    <w:rsid w:val="4EF1491B"/>
    <w:rsid w:val="4F411833"/>
    <w:rsid w:val="4F883A3E"/>
    <w:rsid w:val="4FA27242"/>
    <w:rsid w:val="502A0E06"/>
    <w:rsid w:val="50626915"/>
    <w:rsid w:val="514A2300"/>
    <w:rsid w:val="528F4D90"/>
    <w:rsid w:val="53742FD9"/>
    <w:rsid w:val="5389320A"/>
    <w:rsid w:val="53D82714"/>
    <w:rsid w:val="544A3AD1"/>
    <w:rsid w:val="545A473F"/>
    <w:rsid w:val="54AF77A9"/>
    <w:rsid w:val="54BA40ED"/>
    <w:rsid w:val="54BE3BCF"/>
    <w:rsid w:val="551B0526"/>
    <w:rsid w:val="556A0C44"/>
    <w:rsid w:val="55FF528F"/>
    <w:rsid w:val="56D2040E"/>
    <w:rsid w:val="56EA150B"/>
    <w:rsid w:val="56EF1E4A"/>
    <w:rsid w:val="57065B07"/>
    <w:rsid w:val="5797032F"/>
    <w:rsid w:val="580A284D"/>
    <w:rsid w:val="583E7E1A"/>
    <w:rsid w:val="589A4CFF"/>
    <w:rsid w:val="58BF74D3"/>
    <w:rsid w:val="58E449A8"/>
    <w:rsid w:val="59460290"/>
    <w:rsid w:val="59A721AB"/>
    <w:rsid w:val="59A97DEF"/>
    <w:rsid w:val="59DD727C"/>
    <w:rsid w:val="5A1857D0"/>
    <w:rsid w:val="5A5D4941"/>
    <w:rsid w:val="5AD2378E"/>
    <w:rsid w:val="5B067CAD"/>
    <w:rsid w:val="5B9215DB"/>
    <w:rsid w:val="5B940E96"/>
    <w:rsid w:val="5C3B4E87"/>
    <w:rsid w:val="5D080037"/>
    <w:rsid w:val="5D263D0A"/>
    <w:rsid w:val="5D4B329C"/>
    <w:rsid w:val="5E666F13"/>
    <w:rsid w:val="5F757EE5"/>
    <w:rsid w:val="5FB52A50"/>
    <w:rsid w:val="5FFD4C22"/>
    <w:rsid w:val="603959B2"/>
    <w:rsid w:val="60F85257"/>
    <w:rsid w:val="61B14D9F"/>
    <w:rsid w:val="61FE356D"/>
    <w:rsid w:val="63325B34"/>
    <w:rsid w:val="63343F15"/>
    <w:rsid w:val="634A4D97"/>
    <w:rsid w:val="635855D8"/>
    <w:rsid w:val="646C5D36"/>
    <w:rsid w:val="64CE20AE"/>
    <w:rsid w:val="6584015B"/>
    <w:rsid w:val="65E41AEF"/>
    <w:rsid w:val="66521F5A"/>
    <w:rsid w:val="66AA2EDF"/>
    <w:rsid w:val="66AB2A24"/>
    <w:rsid w:val="676D5B96"/>
    <w:rsid w:val="68A80FF3"/>
    <w:rsid w:val="68AE387E"/>
    <w:rsid w:val="692E74D2"/>
    <w:rsid w:val="69663530"/>
    <w:rsid w:val="69D71EDC"/>
    <w:rsid w:val="69DA6312"/>
    <w:rsid w:val="6A92153D"/>
    <w:rsid w:val="6B141514"/>
    <w:rsid w:val="6B223237"/>
    <w:rsid w:val="6B715CB5"/>
    <w:rsid w:val="6B7F241E"/>
    <w:rsid w:val="6D2A7FBB"/>
    <w:rsid w:val="6D3676DD"/>
    <w:rsid w:val="6D806CB8"/>
    <w:rsid w:val="6E026F15"/>
    <w:rsid w:val="6EB44FB0"/>
    <w:rsid w:val="6EFA2E85"/>
    <w:rsid w:val="6F056DE4"/>
    <w:rsid w:val="6F4268E5"/>
    <w:rsid w:val="6FD14EF3"/>
    <w:rsid w:val="6FE756CA"/>
    <w:rsid w:val="6FFD7F5B"/>
    <w:rsid w:val="706E310B"/>
    <w:rsid w:val="7165544F"/>
    <w:rsid w:val="719F7608"/>
    <w:rsid w:val="71B461F7"/>
    <w:rsid w:val="72505A33"/>
    <w:rsid w:val="73014EDB"/>
    <w:rsid w:val="730E052C"/>
    <w:rsid w:val="737C00F4"/>
    <w:rsid w:val="74342709"/>
    <w:rsid w:val="74AA5EE6"/>
    <w:rsid w:val="750622BD"/>
    <w:rsid w:val="75382D73"/>
    <w:rsid w:val="75922896"/>
    <w:rsid w:val="75F65932"/>
    <w:rsid w:val="764273DA"/>
    <w:rsid w:val="775748F9"/>
    <w:rsid w:val="77FC3DE2"/>
    <w:rsid w:val="78A96ECE"/>
    <w:rsid w:val="78ED6B92"/>
    <w:rsid w:val="790A07DA"/>
    <w:rsid w:val="795001C6"/>
    <w:rsid w:val="79A238AE"/>
    <w:rsid w:val="7A137E2E"/>
    <w:rsid w:val="7A276AF3"/>
    <w:rsid w:val="7A3366D9"/>
    <w:rsid w:val="7B664A99"/>
    <w:rsid w:val="7B9F3F40"/>
    <w:rsid w:val="7BFC2829"/>
    <w:rsid w:val="7D1C30F3"/>
    <w:rsid w:val="7D434E9D"/>
    <w:rsid w:val="7D6E1ED6"/>
    <w:rsid w:val="7D7F7F2F"/>
    <w:rsid w:val="7D8D49B9"/>
    <w:rsid w:val="7D9F7FE6"/>
    <w:rsid w:val="7E7012DB"/>
    <w:rsid w:val="7F2C60FA"/>
    <w:rsid w:val="7FB77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_GB2312" w:cs="仿宋_GB2312"/>
      <w:kern w:val="2"/>
      <w:sz w:val="32"/>
      <w:szCs w:val="32"/>
      <w:lang w:val="en-US" w:eastAsia="zh-CN" w:bidi="ar-SA"/>
    </w:rPr>
  </w:style>
  <w:style w:type="paragraph" w:styleId="3">
    <w:name w:val="heading 2"/>
    <w:basedOn w:val="1"/>
    <w:next w:val="1"/>
    <w:unhideWhenUsed/>
    <w:qFormat/>
    <w:uiPriority w:val="9"/>
    <w:pPr>
      <w:keepNext/>
      <w:keepLines/>
      <w:ind w:left="300" w:leftChars="300"/>
      <w:outlineLvl w:val="1"/>
    </w:pPr>
    <w:rPr>
      <w:rFonts w:ascii="Cambria" w:hAnsi="Cambria" w:eastAsia="仿宋_GB2312" w:cs="Times New Roman"/>
      <w:b/>
      <w:bCs/>
      <w:sz w:val="32"/>
      <w:szCs w:val="32"/>
    </w:rPr>
  </w:style>
  <w:style w:type="paragraph" w:styleId="2">
    <w:name w:val="heading 5"/>
    <w:basedOn w:val="1"/>
    <w:next w:val="1"/>
    <w:unhideWhenUsed/>
    <w:qFormat/>
    <w:uiPriority w:val="0"/>
    <w:pPr>
      <w:keepNext/>
      <w:keepLines/>
      <w:spacing w:before="280" w:after="290" w:line="372" w:lineRule="auto"/>
      <w:outlineLvl w:val="4"/>
    </w:pPr>
    <w:rPr>
      <w:rFonts w:ascii="Times New Roman" w:hAnsi="Times New Roman" w:cs="Times New Roman"/>
      <w:b/>
      <w:bCs/>
      <w:sz w:val="28"/>
      <w:szCs w:val="28"/>
    </w:rPr>
  </w:style>
  <w:style w:type="character" w:default="1" w:styleId="15">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rPr>
      <w:rFonts w:ascii="Calibri" w:hAnsi="Calibri"/>
      <w:sz w:val="20"/>
      <w:szCs w:val="20"/>
    </w:rPr>
  </w:style>
  <w:style w:type="paragraph" w:styleId="5">
    <w:name w:val="Body Text First Indent 2"/>
    <w:basedOn w:val="6"/>
    <w:next w:val="1"/>
    <w:qFormat/>
    <w:uiPriority w:val="0"/>
    <w:pPr>
      <w:ind w:firstLine="420" w:firstLineChars="200"/>
    </w:pPr>
  </w:style>
  <w:style w:type="paragraph" w:styleId="6">
    <w:name w:val="Body Text Indent"/>
    <w:basedOn w:val="1"/>
    <w:next w:val="7"/>
    <w:qFormat/>
    <w:uiPriority w:val="0"/>
    <w:pPr>
      <w:spacing w:after="120"/>
      <w:ind w:left="420" w:leftChars="200"/>
    </w:p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8">
    <w:name w:val="annotation text"/>
    <w:basedOn w:val="1"/>
    <w:qFormat/>
    <w:uiPriority w:val="0"/>
    <w:pPr>
      <w:jc w:val="left"/>
    </w:pPr>
  </w:style>
  <w:style w:type="paragraph" w:styleId="9">
    <w:name w:val="Body Text"/>
    <w:basedOn w:val="1"/>
    <w:next w:val="6"/>
    <w:unhideWhenUsed/>
    <w:qFormat/>
    <w:uiPriority w:val="99"/>
    <w:pPr>
      <w:spacing w:after="12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FollowedHyperlink"/>
    <w:basedOn w:val="15"/>
    <w:qFormat/>
    <w:uiPriority w:val="0"/>
    <w:rPr>
      <w:color w:val="2490F8"/>
      <w:u w:val="none"/>
    </w:rPr>
  </w:style>
  <w:style w:type="character" w:styleId="17">
    <w:name w:val="Emphasis"/>
    <w:basedOn w:val="15"/>
    <w:qFormat/>
    <w:uiPriority w:val="0"/>
  </w:style>
  <w:style w:type="character" w:styleId="18">
    <w:name w:val="HTML Definition"/>
    <w:basedOn w:val="15"/>
    <w:qFormat/>
    <w:uiPriority w:val="0"/>
  </w:style>
  <w:style w:type="character" w:styleId="19">
    <w:name w:val="HTML Variable"/>
    <w:basedOn w:val="15"/>
    <w:qFormat/>
    <w:uiPriority w:val="0"/>
  </w:style>
  <w:style w:type="character" w:styleId="20">
    <w:name w:val="Hyperlink"/>
    <w:basedOn w:val="15"/>
    <w:qFormat/>
    <w:uiPriority w:val="0"/>
    <w:rPr>
      <w:color w:val="2490F8"/>
      <w:u w:val="none"/>
    </w:rPr>
  </w:style>
  <w:style w:type="character" w:styleId="21">
    <w:name w:val="HTML Code"/>
    <w:basedOn w:val="15"/>
    <w:qFormat/>
    <w:uiPriority w:val="0"/>
    <w:rPr>
      <w:rFonts w:hint="default" w:ascii="syIconfont" w:hAnsi="syIconfont" w:eastAsia="syIconfont" w:cs="syIconfont"/>
      <w:sz w:val="24"/>
      <w:szCs w:val="24"/>
    </w:rPr>
  </w:style>
  <w:style w:type="character" w:styleId="22">
    <w:name w:val="HTML Cite"/>
    <w:basedOn w:val="15"/>
    <w:qFormat/>
    <w:uiPriority w:val="0"/>
  </w:style>
  <w:style w:type="paragraph" w:customStyle="1" w:styleId="2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4">
    <w:name w:val="cdropright"/>
    <w:basedOn w:val="15"/>
    <w:qFormat/>
    <w:uiPriority w:val="0"/>
  </w:style>
  <w:style w:type="character" w:customStyle="1" w:styleId="25">
    <w:name w:val="first-child"/>
    <w:basedOn w:val="15"/>
    <w:qFormat/>
    <w:uiPriority w:val="0"/>
  </w:style>
  <w:style w:type="character" w:customStyle="1" w:styleId="26">
    <w:name w:val="after"/>
    <w:basedOn w:val="15"/>
    <w:qFormat/>
    <w:uiPriority w:val="0"/>
    <w:rPr>
      <w:sz w:val="0"/>
      <w:szCs w:val="0"/>
    </w:rPr>
  </w:style>
  <w:style w:type="character" w:customStyle="1" w:styleId="27">
    <w:name w:val="ico1654"/>
    <w:basedOn w:val="15"/>
    <w:qFormat/>
    <w:uiPriority w:val="0"/>
  </w:style>
  <w:style w:type="character" w:customStyle="1" w:styleId="28">
    <w:name w:val="ico1655"/>
    <w:basedOn w:val="15"/>
    <w:qFormat/>
    <w:uiPriority w:val="0"/>
  </w:style>
  <w:style w:type="character" w:customStyle="1" w:styleId="29">
    <w:name w:val="layui-layer-tabnow"/>
    <w:basedOn w:val="15"/>
    <w:qFormat/>
    <w:uiPriority w:val="0"/>
    <w:rPr>
      <w:bdr w:val="single" w:color="CCCCCC" w:sz="6" w:space="0"/>
      <w:shd w:val="clear" w:fill="FFFFFF"/>
    </w:rPr>
  </w:style>
  <w:style w:type="character" w:customStyle="1" w:styleId="30">
    <w:name w:val="icontext2"/>
    <w:basedOn w:val="15"/>
    <w:qFormat/>
    <w:uiPriority w:val="0"/>
  </w:style>
  <w:style w:type="character" w:customStyle="1" w:styleId="31">
    <w:name w:val="drapbtn"/>
    <w:basedOn w:val="15"/>
    <w:qFormat/>
    <w:uiPriority w:val="0"/>
  </w:style>
  <w:style w:type="character" w:customStyle="1" w:styleId="32">
    <w:name w:val="button"/>
    <w:basedOn w:val="15"/>
    <w:qFormat/>
    <w:uiPriority w:val="0"/>
  </w:style>
  <w:style w:type="character" w:customStyle="1" w:styleId="33">
    <w:name w:val="cy"/>
    <w:basedOn w:val="15"/>
    <w:qFormat/>
    <w:uiPriority w:val="0"/>
  </w:style>
  <w:style w:type="character" w:customStyle="1" w:styleId="34">
    <w:name w:val="active5"/>
    <w:basedOn w:val="15"/>
    <w:qFormat/>
    <w:uiPriority w:val="0"/>
    <w:rPr>
      <w:shd w:val="clear" w:fill="EC3535"/>
    </w:rPr>
  </w:style>
  <w:style w:type="character" w:customStyle="1" w:styleId="35">
    <w:name w:val="active6"/>
    <w:basedOn w:val="15"/>
    <w:qFormat/>
    <w:uiPriority w:val="0"/>
    <w:rPr>
      <w:color w:val="00FF00"/>
      <w:shd w:val="clear" w:fill="111111"/>
    </w:rPr>
  </w:style>
  <w:style w:type="character" w:customStyle="1" w:styleId="36">
    <w:name w:val="copytolefthover"/>
    <w:basedOn w:val="15"/>
    <w:qFormat/>
    <w:uiPriority w:val="0"/>
    <w:rPr>
      <w:vanish/>
    </w:rPr>
  </w:style>
  <w:style w:type="character" w:customStyle="1" w:styleId="37">
    <w:name w:val="w32"/>
    <w:basedOn w:val="15"/>
    <w:qFormat/>
    <w:uiPriority w:val="0"/>
  </w:style>
  <w:style w:type="character" w:customStyle="1" w:styleId="38">
    <w:name w:val="pagechatarealistclose_box"/>
    <w:basedOn w:val="15"/>
    <w:qFormat/>
    <w:uiPriority w:val="0"/>
  </w:style>
  <w:style w:type="character" w:customStyle="1" w:styleId="39">
    <w:name w:val="pagechatarealistclose_box1"/>
    <w:basedOn w:val="15"/>
    <w:qFormat/>
    <w:uiPriority w:val="0"/>
  </w:style>
  <w:style w:type="character" w:customStyle="1" w:styleId="40">
    <w:name w:val="associateddata"/>
    <w:basedOn w:val="15"/>
    <w:qFormat/>
    <w:uiPriority w:val="0"/>
    <w:rPr>
      <w:shd w:val="clear" w:fill="50A6F9"/>
    </w:rPr>
  </w:style>
  <w:style w:type="character" w:customStyle="1" w:styleId="41">
    <w:name w:val="icontext1"/>
    <w:basedOn w:val="15"/>
    <w:qFormat/>
    <w:uiPriority w:val="0"/>
  </w:style>
  <w:style w:type="character" w:customStyle="1" w:styleId="42">
    <w:name w:val="hover40"/>
    <w:basedOn w:val="15"/>
    <w:qFormat/>
    <w:uiPriority w:val="0"/>
    <w:rPr>
      <w:color w:val="2490F8"/>
    </w:rPr>
  </w:style>
  <w:style w:type="character" w:customStyle="1" w:styleId="43">
    <w:name w:val="tmpztreemove_arrow"/>
    <w:basedOn w:val="15"/>
    <w:qFormat/>
    <w:uiPriority w:val="0"/>
  </w:style>
  <w:style w:type="character" w:customStyle="1" w:styleId="44">
    <w:name w:val="iconline2"/>
    <w:basedOn w:val="15"/>
    <w:qFormat/>
    <w:uiPriority w:val="0"/>
  </w:style>
  <w:style w:type="character" w:customStyle="1" w:styleId="45">
    <w:name w:val="iconline21"/>
    <w:basedOn w:val="15"/>
    <w:qFormat/>
    <w:uiPriority w:val="0"/>
  </w:style>
  <w:style w:type="character" w:customStyle="1" w:styleId="46">
    <w:name w:val="cdropleft"/>
    <w:basedOn w:val="15"/>
    <w:qFormat/>
    <w:uiPriority w:val="0"/>
  </w:style>
  <w:style w:type="character" w:customStyle="1" w:styleId="47">
    <w:name w:val="icontext3"/>
    <w:basedOn w:val="15"/>
    <w:qFormat/>
    <w:uiPriority w:val="0"/>
  </w:style>
  <w:style w:type="character" w:customStyle="1" w:styleId="48">
    <w:name w:val="hilite5"/>
    <w:basedOn w:val="15"/>
    <w:qFormat/>
    <w:uiPriority w:val="0"/>
    <w:rPr>
      <w:color w:val="FFFFFF"/>
      <w:shd w:val="clear" w:fill="666666"/>
    </w:rPr>
  </w:style>
  <w:style w:type="character" w:customStyle="1" w:styleId="49">
    <w:name w:val="xdrichtextbox2"/>
    <w:basedOn w:val="15"/>
    <w:qFormat/>
    <w:uiPriority w:val="0"/>
  </w:style>
  <w:style w:type="character" w:customStyle="1" w:styleId="50">
    <w:name w:val="design_class"/>
    <w:basedOn w:val="15"/>
    <w:qFormat/>
    <w:uiPriority w:val="0"/>
  </w:style>
  <w:style w:type="character" w:customStyle="1" w:styleId="51">
    <w:name w:val="edit_class"/>
    <w:basedOn w:val="15"/>
    <w:qFormat/>
    <w:uiPriority w:val="0"/>
  </w:style>
  <w:style w:type="character" w:customStyle="1" w:styleId="52">
    <w:name w:val="biggerthanmax"/>
    <w:basedOn w:val="15"/>
    <w:qFormat/>
    <w:uiPriority w:val="0"/>
    <w:rPr>
      <w:shd w:val="clear" w:fill="FFFF00"/>
    </w:rPr>
  </w:style>
  <w:style w:type="character" w:customStyle="1" w:styleId="53">
    <w:name w:val="active"/>
    <w:basedOn w:val="15"/>
    <w:qFormat/>
    <w:uiPriority w:val="0"/>
    <w:rPr>
      <w:shd w:val="clear" w:fill="EC3535"/>
    </w:rPr>
  </w:style>
  <w:style w:type="paragraph" w:customStyle="1" w:styleId="54">
    <w:name w:val="Text + (Asian) 华文楷体"/>
    <w:basedOn w:val="9"/>
    <w:qFormat/>
    <w:uiPriority w:val="0"/>
    <w:pPr>
      <w:overflowPunct w:val="0"/>
      <w:autoSpaceDE w:val="0"/>
      <w:autoSpaceDN w:val="0"/>
      <w:adjustRightInd w:val="0"/>
      <w:spacing w:before="130" w:after="130"/>
      <w:textAlignment w:val="baseline"/>
    </w:pPr>
    <w:rPr>
      <w:rFonts w:ascii="Times New Roman"/>
      <w:szCs w:val="24"/>
      <w:lang w:val="en-GB"/>
    </w:rPr>
  </w:style>
  <w:style w:type="paragraph" w:customStyle="1" w:styleId="55">
    <w:name w:val="NormalIndent"/>
    <w:basedOn w:val="1"/>
    <w:qFormat/>
    <w:uiPriority w:val="0"/>
    <w:pPr>
      <w:ind w:firstLine="420" w:firstLineChars="200"/>
      <w:textAlignment w:val="baseline"/>
    </w:pPr>
  </w:style>
  <w:style w:type="character" w:customStyle="1" w:styleId="56">
    <w:name w:val="icontext11"/>
    <w:basedOn w:val="15"/>
    <w:qFormat/>
    <w:uiPriority w:val="0"/>
  </w:style>
  <w:style w:type="character" w:customStyle="1" w:styleId="57">
    <w:name w:val="icontext12"/>
    <w:basedOn w:val="15"/>
    <w:qFormat/>
    <w:uiPriority w:val="0"/>
  </w:style>
  <w:style w:type="character" w:customStyle="1" w:styleId="58">
    <w:name w:val="hover41"/>
    <w:basedOn w:val="15"/>
    <w:qFormat/>
    <w:uiPriority w:val="0"/>
    <w:rPr>
      <w:color w:val="2490F8"/>
    </w:rPr>
  </w:style>
  <w:style w:type="character" w:customStyle="1" w:styleId="59">
    <w:name w:val="ico1656"/>
    <w:basedOn w:val="15"/>
    <w:qFormat/>
    <w:uiPriority w:val="0"/>
  </w:style>
  <w:style w:type="character" w:customStyle="1" w:styleId="60">
    <w:name w:val="hilite6"/>
    <w:basedOn w:val="15"/>
    <w:qFormat/>
    <w:uiPriority w:val="0"/>
    <w:rPr>
      <w:color w:val="FFFFFF"/>
      <w:shd w:val="clear" w:fill="666666"/>
    </w:rPr>
  </w:style>
  <w:style w:type="character" w:customStyle="1" w:styleId="61">
    <w:name w:val="hilite"/>
    <w:basedOn w:val="15"/>
    <w:qFormat/>
    <w:uiPriority w:val="0"/>
    <w:rPr>
      <w:color w:val="FFFFFF"/>
      <w:shd w:val="clear" w:fill="666666"/>
    </w:rPr>
  </w:style>
  <w:style w:type="character" w:customStyle="1" w:styleId="62">
    <w:name w:val="active2"/>
    <w:basedOn w:val="15"/>
    <w:qFormat/>
    <w:uiPriority w:val="0"/>
    <w:rPr>
      <w:shd w:val="clear" w:fill="EC3535"/>
    </w:rPr>
  </w:style>
  <w:style w:type="character" w:customStyle="1" w:styleId="63">
    <w:name w:val="active3"/>
    <w:basedOn w:val="15"/>
    <w:qFormat/>
    <w:uiPriority w:val="0"/>
    <w:rPr>
      <w:color w:val="00FF00"/>
      <w:shd w:val="clear" w:fill="111111"/>
    </w:rPr>
  </w:style>
  <w:style w:type="character" w:customStyle="1" w:styleId="64">
    <w:name w:val="active1"/>
    <w:basedOn w:val="15"/>
    <w:qFormat/>
    <w:uiPriority w:val="0"/>
    <w:rPr>
      <w:color w:val="00FF00"/>
      <w:shd w:val="clear" w:fill="111111"/>
    </w:rPr>
  </w:style>
  <w:style w:type="character" w:customStyle="1" w:styleId="65">
    <w:name w:val="ico1653"/>
    <w:basedOn w:val="15"/>
    <w:qFormat/>
    <w:uiPriority w:val="0"/>
  </w:style>
  <w:style w:type="character" w:customStyle="1" w:styleId="66">
    <w:name w:val="hover39"/>
    <w:basedOn w:val="15"/>
    <w:qFormat/>
    <w:uiPriority w:val="0"/>
    <w:rPr>
      <w:color w:val="2490F8"/>
    </w:rPr>
  </w:style>
  <w:style w:type="character" w:customStyle="1" w:styleId="67">
    <w:name w:val="choosename"/>
    <w:basedOn w:val="15"/>
    <w:uiPriority w:val="0"/>
  </w:style>
  <w:style w:type="character" w:customStyle="1" w:styleId="68">
    <w:name w:val="left2"/>
    <w:basedOn w:val="15"/>
    <w:qFormat/>
    <w:uiPriority w:val="0"/>
    <w:rPr>
      <w:color w:val="666666"/>
      <w:sz w:val="21"/>
      <w:szCs w:val="21"/>
    </w:rPr>
  </w:style>
  <w:style w:type="character" w:customStyle="1" w:styleId="69">
    <w:name w:val="button6"/>
    <w:basedOn w:val="1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7594</Words>
  <Characters>8735</Characters>
  <Lines>0</Lines>
  <Paragraphs>0</Paragraphs>
  <TotalTime>5</TotalTime>
  <ScaleCrop>false</ScaleCrop>
  <LinksUpToDate>false</LinksUpToDate>
  <CharactersWithSpaces>8927</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2021-08-11T06:31:00Z</dcterms:created>
  <dc:creator>Lenovo</dc:creator>
  <cp:lastModifiedBy>赵峻仙</cp:lastModifiedBy>
  <cp:lastPrinted>2023-06-14T02:51:00Z</cp:lastPrinted>
  <dcterms:modified xsi:type="dcterms:W3CDTF">2024-04-22T07:09:37Z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312C8118CB8847DEA24552397BBD004E</vt:lpwstr>
  </property>
  <property fmtid="{D5CDD505-2E9C-101B-9397-08002B2CF9AE}" pid="4" name="commondata">
    <vt:lpwstr>eyJoZGlkIjoiMjAzMjZmYzQwMDZhMDk0MDJhMjM2MTVlNTRlYTZkMjMifQ==</vt:lpwstr>
  </property>
</Properties>
</file>